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眉山市体育馆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2019年开放工作方案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根据体育总局要求，现将眉山市体育馆201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年免费或低收费开放工作方案公布如下：</w:t>
      </w:r>
    </w:p>
    <w:p>
      <w:pPr>
        <w:spacing w:line="600" w:lineRule="exact"/>
        <w:ind w:firstLine="800" w:firstLineChars="25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体育馆简介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眉山市体育馆，</w:t>
      </w:r>
      <w:r>
        <w:rPr>
          <w:rFonts w:hint="eastAsia" w:ascii="仿宋_GB2312" w:eastAsia="仿宋_GB2312"/>
          <w:color w:val="000000"/>
          <w:sz w:val="32"/>
          <w:szCs w:val="32"/>
        </w:rPr>
        <w:t>主管</w:t>
      </w:r>
      <w:r>
        <w:rPr>
          <w:rFonts w:hint="eastAsia" w:ascii="仿宋_GB2312" w:eastAsia="仿宋_GB2312"/>
          <w:sz w:val="32"/>
          <w:szCs w:val="32"/>
        </w:rPr>
        <w:t>单位眉山市教育体育局，</w:t>
      </w:r>
      <w:r>
        <w:rPr>
          <w:rFonts w:eastAsia="仿宋_GB2312"/>
          <w:sz w:val="32"/>
          <w:szCs w:val="32"/>
        </w:rPr>
        <w:t>占地60亩，建筑面积</w:t>
      </w:r>
      <w:r>
        <w:rPr>
          <w:rFonts w:hint="eastAsia" w:eastAsia="仿宋_GB2312"/>
          <w:sz w:val="32"/>
          <w:szCs w:val="32"/>
        </w:rPr>
        <w:t>18346.74</w:t>
      </w:r>
      <w:r>
        <w:rPr>
          <w:rFonts w:eastAsia="仿宋_GB2312"/>
          <w:sz w:val="32"/>
          <w:szCs w:val="32"/>
        </w:rPr>
        <w:t xml:space="preserve"> 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，投资概算3600万元（不含地价），2007年9月建成投入使用。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（一）体育馆综合馆（内场）高18m，铺设2200 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运动木地板。馆内</w:t>
      </w:r>
      <w:r>
        <w:rPr>
          <w:rFonts w:hint="eastAsia" w:eastAsia="仿宋_GB2312"/>
          <w:sz w:val="32"/>
          <w:szCs w:val="32"/>
        </w:rPr>
        <w:t>铺设</w:t>
      </w:r>
      <w:r>
        <w:rPr>
          <w:rFonts w:eastAsia="仿宋_GB2312"/>
          <w:sz w:val="32"/>
          <w:szCs w:val="32"/>
        </w:rPr>
        <w:t>15片羽毛球场地，可进行篮球、排球、羽毛球等室内体育比赛和活动；场内固定座位3420座、活动看台510座，主席台70座，共计4000座。</w:t>
      </w:r>
    </w:p>
    <w:p>
      <w:pPr>
        <w:spacing w:line="600" w:lineRule="exact"/>
        <w:ind w:firstLine="640" w:firstLineChars="200"/>
        <w:rPr>
          <w:rFonts w:eastAsia="仿宋_GB2312"/>
          <w:cap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训练馆铺设2200m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运动地板，</w:t>
      </w:r>
      <w:r>
        <w:rPr>
          <w:rFonts w:hint="eastAsia" w:eastAsia="仿宋_GB2312"/>
          <w:sz w:val="32"/>
          <w:szCs w:val="32"/>
        </w:rPr>
        <w:t>铺设</w:t>
      </w:r>
      <w:r>
        <w:rPr>
          <w:rFonts w:eastAsia="仿宋_GB2312"/>
          <w:sz w:val="32"/>
          <w:szCs w:val="32"/>
        </w:rPr>
        <w:t>3片羽毛球场地、9张乒乓球桌。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caps/>
          <w:sz w:val="32"/>
          <w:szCs w:val="32"/>
        </w:rPr>
        <w:t>国民体质监测中心</w:t>
      </w:r>
      <w:r>
        <w:rPr>
          <w:rFonts w:eastAsia="仿宋_GB2312"/>
          <w:sz w:val="32"/>
          <w:szCs w:val="32"/>
        </w:rPr>
        <w:t>275.09 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hint="eastAsia" w:eastAsia="仿宋_GB2312"/>
          <w:caps/>
          <w:sz w:val="32"/>
          <w:szCs w:val="32"/>
        </w:rPr>
        <w:t>。</w:t>
      </w:r>
      <w:r>
        <w:rPr>
          <w:rFonts w:eastAsia="仿宋_GB2312"/>
          <w:caps/>
          <w:sz w:val="32"/>
          <w:szCs w:val="32"/>
        </w:rPr>
        <w:t>配有国民体质监测设备一套，可测试11个项目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（四）地址及联系电话：</w:t>
      </w:r>
      <w:r>
        <w:rPr>
          <w:rFonts w:eastAsia="仿宋_GB2312"/>
          <w:sz w:val="32"/>
          <w:szCs w:val="32"/>
        </w:rPr>
        <w:t>眉山市眉州大道西二段</w:t>
      </w:r>
      <w:r>
        <w:rPr>
          <w:rFonts w:hint="eastAsia" w:eastAsia="仿宋_GB2312"/>
          <w:sz w:val="32"/>
          <w:szCs w:val="32"/>
        </w:rPr>
        <w:t>135号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联系电话028-38166595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二、免费或低收费开放项目、开放时间及收费标准</w:t>
      </w:r>
    </w:p>
    <w:p>
      <w:pPr>
        <w:spacing w:line="600" w:lineRule="exact"/>
        <w:ind w:firstLine="656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（一）开放项目和场地</w:t>
      </w:r>
    </w:p>
    <w:p>
      <w:pPr>
        <w:spacing w:line="600" w:lineRule="exact"/>
        <w:ind w:firstLine="65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1.综合馆开放项目为羽毛球，15片羽毛球场地；</w:t>
      </w:r>
    </w:p>
    <w:p>
      <w:pPr>
        <w:spacing w:line="600" w:lineRule="exact"/>
        <w:ind w:firstLine="65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2.训练馆开放项目为乒乓球、羽毛球、健身舞蹈等。配有9张乒乓球桌、3片羽毛球场地和一片健身舞蹈活动场地。</w:t>
      </w:r>
    </w:p>
    <w:p>
      <w:pPr>
        <w:spacing w:line="600" w:lineRule="exact"/>
        <w:ind w:firstLine="656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（二）开放时间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体育馆全年3</w:t>
      </w:r>
      <w:r>
        <w:rPr>
          <w:rFonts w:hint="eastAsia"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天对外开放，每周开放77小时，每天开放11小时，具体时间为上午09:00—12:00、下午14:00—晚上22:00。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1.8月8日全民健身日免费开放。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法定节假日免费开放时间：元旦节1天（1月1日）、春节7天（即大年三十、初一、初二、初三、初四、初五、初六）、清明节1天（4月5日）、劳动节1天（5月1日）、端午节1天（农历5月初5）、中秋节1天（农历8月15日）、国庆节7天（10月1日至7日）。</w:t>
      </w:r>
    </w:p>
    <w:p>
      <w:pPr>
        <w:spacing w:line="600" w:lineRule="exact"/>
        <w:ind w:firstLine="640" w:firstLineChars="200"/>
        <w:rPr>
          <w:rFonts w:eastAsia="楷体_GB2312"/>
          <w:spacing w:val="4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）收费</w:t>
      </w:r>
      <w:r>
        <w:rPr>
          <w:rFonts w:hint="eastAsia" w:eastAsia="楷体_GB2312"/>
          <w:sz w:val="32"/>
          <w:szCs w:val="32"/>
        </w:rPr>
        <w:t>标准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综合馆羽毛球项目低收费开放，包括刷卡消费和现金消费。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(1)</w:t>
      </w:r>
      <w:r>
        <w:rPr>
          <w:rFonts w:eastAsia="仿宋_GB2312"/>
          <w:sz w:val="32"/>
          <w:szCs w:val="32"/>
        </w:rPr>
        <w:t>刷卡消费：羽毛球年卡，800元/人/年；充值卡，8元/人/次；淋浴：5元/人/次。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现金消费：羽毛球10元/人/次。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.训练馆全年免费开放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</w:t>
      </w:r>
      <w:r>
        <w:rPr>
          <w:rFonts w:hAnsi="黑体" w:eastAsia="黑体"/>
          <w:sz w:val="32"/>
          <w:szCs w:val="32"/>
        </w:rPr>
        <w:t>、</w:t>
      </w:r>
      <w:r>
        <w:rPr>
          <w:rFonts w:hint="eastAsia" w:hAnsi="黑体" w:eastAsia="黑体"/>
          <w:sz w:val="32"/>
          <w:szCs w:val="32"/>
        </w:rPr>
        <w:t>举办体育赛事、体育培训情况</w:t>
      </w:r>
    </w:p>
    <w:p>
      <w:pPr>
        <w:spacing w:line="600" w:lineRule="exact"/>
        <w:ind w:firstLine="800" w:firstLineChars="2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（一）体育赛事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1.一月2019年眉山市广场健身操舞协会联谊展示会，参加人数150人。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三月四川省地矿局川南片区职工篮球友谊赛，参加人数250人。</w:t>
      </w:r>
    </w:p>
    <w:p>
      <w:pPr>
        <w:spacing w:line="600" w:lineRule="exact"/>
        <w:ind w:firstLine="800" w:firstLineChars="2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3.眉山市第十一届羽毛球联赛，参加人数120人。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4.五月眉山市第十二届体育舞蹈比赛，参加人数预计1500人。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眉山市第十一届羽毛球联赛，参加人数预计120人。</w:t>
      </w:r>
    </w:p>
    <w:p>
      <w:pPr>
        <w:spacing w:line="600" w:lineRule="exact"/>
        <w:ind w:firstLine="800" w:firstLineChars="2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6.九月眉山市重阳节健身展示，参加人数预计300人。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7.九月眉山市羽毛球比赛，参加人数预计200人。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8.十月眉山市跆拳道比赛，参加人数预计600人。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9.十月至十一月眉山市第七届健身操舞大赛，参加人数预计2500人。</w:t>
      </w:r>
    </w:p>
    <w:p>
      <w:pPr>
        <w:spacing w:line="600" w:lineRule="exact"/>
        <w:ind w:firstLine="800" w:firstLineChars="2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（二）体育培训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1.九月-十月眉山市东坡区三级社会指导员培训，参加人数预计150人。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2.眉山市业余体校皮划艇力量训练，每年预计2000人次。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3.羽毛球业余训练，每年预计1200人次。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4.乒乓球业余训练，每年预计1200人次。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5.羽毛球健身指导，每年预计2000人次。</w:t>
      </w:r>
    </w:p>
    <w:p>
      <w:pPr>
        <w:spacing w:line="60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四、群众参加体育赛事和体育活动、接受体育培训、进行日常健身服务情况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体育馆计划全年接待不低于13万人次、月均接待不低于1万人次、日均接待不低于360人次，全年体育馆每万平方米平均接待不低于6万人次。</w:t>
      </w:r>
    </w:p>
    <w:p>
      <w:pPr>
        <w:spacing w:line="60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五、为群众身边的体育组织服务情况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截止2019年底，体育馆将为6个运动项目俱乐部提供活动场所。（有关运动项目、群众体育组织名单及其联系人、联系方式附后）。</w:t>
      </w:r>
    </w:p>
    <w:p>
      <w:pPr>
        <w:spacing w:line="60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六、成本支出情况</w:t>
      </w:r>
    </w:p>
    <w:p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>2019年场馆开放成本支出预计最低为100万元，其中</w:t>
      </w:r>
      <w:r>
        <w:rPr>
          <w:rFonts w:eastAsia="仿宋_GB2312"/>
          <w:sz w:val="32"/>
        </w:rPr>
        <w:t>日常维护费12万元；能源费用15万元；公益性体育活动举办费用61万元；运营环境改善费用12万元。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眉山市体育馆</w:t>
      </w:r>
    </w:p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月2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为群众身边的体育组织服务情况表</w:t>
      </w:r>
    </w:p>
    <w:p>
      <w:pPr>
        <w:spacing w:line="600" w:lineRule="exact"/>
        <w:ind w:firstLine="1440" w:firstLineChars="450"/>
        <w:rPr>
          <w:rFonts w:ascii="黑体" w:hAnsi="黑体" w:eastAsia="黑体"/>
          <w:sz w:val="32"/>
          <w:szCs w:val="32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00"/>
        <w:gridCol w:w="1625"/>
        <w:gridCol w:w="1275"/>
        <w:gridCol w:w="1536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运动项目</w:t>
            </w:r>
          </w:p>
        </w:tc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群众体育组织名称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92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健身健美操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眉山市健身健美操协会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胡兰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13890325227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体育舞蹈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眉山市体育舞蹈协会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朱小飞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13778830803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羽毛球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眉山市羽毛球协会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陈刚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13795522111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柔力球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老年人体育协会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王义权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13628164718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羽毛球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市级政府羽毛球队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贺建文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13890334444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220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乒乓球</w:t>
            </w:r>
          </w:p>
        </w:tc>
        <w:tc>
          <w:tcPr>
            <w:tcW w:w="162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眉山市乒乓球协会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唐祖龙</w:t>
            </w:r>
          </w:p>
        </w:tc>
        <w:tc>
          <w:tcPr>
            <w:tcW w:w="153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18990325999</w:t>
            </w:r>
          </w:p>
        </w:tc>
        <w:tc>
          <w:tcPr>
            <w:tcW w:w="927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00" w:lineRule="exact"/>
        <w:ind w:firstLine="800" w:firstLineChars="25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>眉山市教体局网址：</w:t>
      </w:r>
      <w:r>
        <w:rPr>
          <w:sz w:val="32"/>
          <w:szCs w:val="32"/>
        </w:rPr>
        <w:t>sjtj.ms.gov.cn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宋体" w:hAnsi="宋体"/>
          <w:sz w:val="30"/>
          <w:szCs w:val="30"/>
        </w:rPr>
      </w:pPr>
    </w:p>
    <w:p>
      <w:pPr>
        <w:spacing w:line="600" w:lineRule="exact"/>
        <w:rPr>
          <w:rFonts w:ascii="宋体" w:hAnsi="宋体"/>
          <w:sz w:val="30"/>
          <w:szCs w:val="30"/>
        </w:rPr>
      </w:pPr>
    </w:p>
    <w:p>
      <w:pPr>
        <w:spacing w:line="600" w:lineRule="exact"/>
        <w:rPr>
          <w:rFonts w:ascii="宋体" w:hAnsi="宋体"/>
          <w:sz w:val="30"/>
          <w:szCs w:val="30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  <w:r>
        <w:rPr>
          <w:rFonts w:hint="eastAsia" w:ascii="Calibri" w:hAnsi="Calibri"/>
          <w:b/>
          <w:sz w:val="44"/>
          <w:szCs w:val="44"/>
          <w:lang w:val="en-US" w:eastAsia="zh-CN"/>
        </w:rPr>
        <w:t>眉山市彭山区</w:t>
      </w:r>
      <w:r>
        <w:rPr>
          <w:rFonts w:hint="eastAsia" w:ascii="Calibri" w:hAnsi="Calibri"/>
          <w:b/>
          <w:sz w:val="44"/>
          <w:szCs w:val="44"/>
        </w:rPr>
        <w:t>体育场</w:t>
      </w: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2019年开放工作方案</w:t>
      </w:r>
    </w:p>
    <w:p>
      <w:pPr>
        <w:ind w:firstLine="880" w:firstLineChars="200"/>
        <w:rPr>
          <w:rFonts w:ascii="Calibri" w:hAnsi="Calibri"/>
          <w:sz w:val="44"/>
          <w:szCs w:val="44"/>
        </w:rPr>
      </w:pPr>
    </w:p>
    <w:p>
      <w:pPr>
        <w:ind w:firstLine="640" w:firstLineChars="200"/>
        <w:rPr>
          <w:rFonts w:ascii="Calibri" w:hAnsi="Calibri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根据《体育总局办公厅关于做好201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年大型体育场馆免费或低收费开放工作有关事宜的通知》（体群字〔201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号）要求，现将四川省眉山市彭山区体育场2019年免费或低收费开放工作方案公布如下：</w:t>
      </w:r>
    </w:p>
    <w:p>
      <w:pPr>
        <w:numPr>
          <w:ilvl w:val="0"/>
          <w:numId w:val="1"/>
        </w:numPr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体育场馆简介</w:t>
      </w:r>
    </w:p>
    <w:p>
      <w:pPr>
        <w:spacing w:after="80" w:line="560" w:lineRule="exact"/>
        <w:ind w:firstLine="640" w:firstLineChars="200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眉山市彭山区体育场属区级公共体育设施，由眉山市彭山区少年儿童业余体校管理运营，彭山区体校上级主管部门是眉山市彭山区教育体育局，属于全额财政拨款事业单位性质。眉山市彭山区体育场坐落于眉山市彭山区一环北路，于1989年建成，经1995年、2006年、2012年改造竣工并投入使用，总投资1120万元，占地20893㎡（31.38亩），建筑面积1000㎡，室内场地面积1300㎡。拥有一个11人制人工足球场，一个标准的400米塑胶田径场。附属3个室外篮球场、1个室外羽乒球场（4片羽毛球和5副乒乓台）、2个门球场（6片）。联系电话：028-37621996。</w:t>
      </w:r>
    </w:p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二、免费或低收费开放项目、开放时间及收费标准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45"/>
        <w:gridCol w:w="2115"/>
        <w:gridCol w:w="1620"/>
        <w:gridCol w:w="128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场地名称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开放项目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开放时间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田径场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跑步、健走、训练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6:00—22:00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乒乓球馆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乒乓球健身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6:00—22:00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附属场馆19:00-21:00青少年训练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足球场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足球、武术、体育舞蹈、太极拳等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6:00—22:00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室外乒羽场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乒乓球、羽毛球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6:00—22:00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门球场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门球、棋牌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7:00—21:00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545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体育舞蹈房</w:t>
            </w:r>
          </w:p>
        </w:tc>
        <w:tc>
          <w:tcPr>
            <w:tcW w:w="2115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体育舞蹈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6:00—17:30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附属场地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18:00—21:00</w:t>
            </w:r>
          </w:p>
        </w:tc>
        <w:tc>
          <w:tcPr>
            <w:tcW w:w="1283" w:type="dxa"/>
            <w:tcBorders>
              <w:tr2bl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培训及排练不开放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54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举重馆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举重训练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19:00—21:00</w:t>
            </w:r>
          </w:p>
        </w:tc>
        <w:tc>
          <w:tcPr>
            <w:tcW w:w="1283" w:type="dxa"/>
            <w:tcBorders>
              <w:tr2bl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举重训练不开放</w:t>
            </w:r>
          </w:p>
        </w:tc>
      </w:tr>
    </w:tbl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三、举办体育赛事、体育活动、体育培训情况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206"/>
        <w:gridCol w:w="1276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FFFFFF"/>
              </w:rPr>
              <w:t>2019年彭山区迎春足球比赛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1月中旬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2019年彭山区迎春棋类比赛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80人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2019年彭山区迎春乒乓球比赛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2月初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80人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2019年彭山区乒乓球协会乒乓球比赛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2月中旬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彭山区第五届职工篮球运动会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3月至4月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正开展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2019年彭山区篮球裁判员培训班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彭山区门球协会三人(团体)门球比赛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2019年彭山区足球裁判员培训班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4月初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2019年彭山区中小学生足球联赛比赛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4月初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彭山区统一战线“同心共济”暨第三届商会趣味运动会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2019年国民体质监测活动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5月初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3000人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彭山区“萌芽杯”小学生篮球比赛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9月中旬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450余人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彭山区“三好杯”中学生篮球比赛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240余人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彭山区中小学生田径运动会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10月底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550余人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注：1.以上活动均为已确定开展的活动，不包括临时举办或开展的活动；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2.以上统计人数均为参加活动人数，观众和服务人员不在此内。</w:t>
            </w:r>
          </w:p>
        </w:tc>
      </w:tr>
    </w:tbl>
    <w:p>
      <w:pPr>
        <w:ind w:firstLine="1104" w:firstLineChars="25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四、群众参加体育赛事和体育活动、接受体育培训、进行日常健身服务情况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（一）室内体育场地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体育场核心区计划全年接待不低于20000人次、月均接待不低于1800人次、日均接待不低于60人次，全年室内体育场地每万平方米平均接待不低于0.26万人次。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（二）室外体育场地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体育场核心区、体育馆外围体育场地设施计划全年接待不低于180000人次、月均接待不低于18000人次、日均接待不低于600人次，全年室内体育场地每万平方米平均接待不低于9万人次。</w:t>
      </w:r>
    </w:p>
    <w:p>
      <w:pPr>
        <w:ind w:firstLine="1104" w:firstLineChars="25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五、为群众身边的体育组织服务情况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截止2019年底，体育场将为12个运动项目俱乐部（群众体育组织）提供活动场所，会员总数达到2380人。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40"/>
        <w:gridCol w:w="980"/>
        <w:gridCol w:w="1160"/>
        <w:gridCol w:w="153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群众体育组织名称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会员数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提供活动场所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彭山区老年人体育协会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舒启信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13980373959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彭山区门球协会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260人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唐联奎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13550536446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彭山区篮球协会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宋尧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18628907175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彭山区乒乓球协会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张德书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13608168545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乒乓球馆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彭山区棋类协会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张水原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13890353290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门球场茶园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彭祖养生拳剑协会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吕建平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18180014955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体育馆及足球场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激情健身舞蹈协会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黄文彬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13518406252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彭山区中老年舞协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何维英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18990337853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体育舞蹈房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彭山区武术协会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王志军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15983318010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公园山健身队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张红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13778839088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足球场、篮球场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彭山区足球协会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陈强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13890333033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彭山区传奇足球俱乐部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220人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赵耀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13540968222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注：以上统计的均为会员数50人以上的群众体育组织。</w:t>
            </w:r>
          </w:p>
        </w:tc>
      </w:tr>
    </w:tbl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六、成本支出情况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2019年场馆开放成本支出预计最低为100万元，其中水电气热能耗支出最低为10万元。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眉山市彭山区少年儿童业余体校</w:t>
      </w:r>
    </w:p>
    <w:p>
      <w:pPr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彭山区教体局网址：http://jtj.scps.gov.cn/</w:t>
      </w: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hint="eastAsia" w:ascii="Calibri" w:hAnsi="Calibri"/>
          <w:b/>
          <w:sz w:val="44"/>
          <w:szCs w:val="44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眉山市彭山区体育馆</w:t>
      </w: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2019年开放工作方案</w:t>
      </w:r>
    </w:p>
    <w:p>
      <w:pPr>
        <w:ind w:firstLine="880" w:firstLineChars="200"/>
        <w:rPr>
          <w:rFonts w:ascii="Calibri" w:hAnsi="Calibri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根据《体育总局办公厅关于做好201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年大型体育场馆免费或低收费开放工作有关事宜的通知》（体群字〔201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号）要求，现将四川省眉山市彭山区体育馆2019年免费或低收费开放工作方案公布如下：</w:t>
      </w:r>
    </w:p>
    <w:p>
      <w:pPr>
        <w:numPr>
          <w:ilvl w:val="0"/>
          <w:numId w:val="1"/>
        </w:numPr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体育场馆简介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眉山市彭山区体育馆属区级公共体育设施，由眉山市彭山区少年儿童业余体校管理运营，彭山区体校上级主管部门是眉山市彭山区教育体育局，属于全额财政拨款事业单位性质。眉山市彭山区体育馆坐落于眉山市彭山区体育巷，是国家“雪炭工程”援建项目，于1993年建成并于2010年10月开工改造，2011年初竣工并投入使用。总投资560万元，占地3115㎡，建筑面积3715㎡，室内场地面积3500㎡，馆内座位3082座，属于丙类体育馆。联系电话：028-37621996。</w:t>
      </w:r>
    </w:p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二、免费或低收费开放项目、开放时间及收费标准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47"/>
        <w:gridCol w:w="2126"/>
        <w:gridCol w:w="1701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场地名称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开放项目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开放时间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室内馆</w:t>
            </w:r>
          </w:p>
        </w:tc>
        <w:tc>
          <w:tcPr>
            <w:tcW w:w="212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羽毛球、武术、气排球等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8:00—12:00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室内主馆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14:00—17:30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19:00—22:00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20元/人</w:t>
            </w:r>
          </w:p>
        </w:tc>
        <w:tc>
          <w:tcPr>
            <w:tcW w:w="2268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4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小型健身房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跑步及力量健身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8:00—22:00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免费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主馆内附属</w:t>
            </w:r>
          </w:p>
        </w:tc>
      </w:tr>
    </w:tbl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三、举办体育赛事、体育活动、体育培训情况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325"/>
        <w:gridCol w:w="1276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2019年彭山区篮球裁判员培训班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3月底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2019年彭山区足球裁判员培训班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4月初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2019年国民体质监测活动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5月初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3000人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2019年彭山区羽毛球比赛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5月中旬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“花开的声音”少儿舞蹈专场演出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6月初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2019年彭山区“健身太极”培训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5月中旬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2019年彭山区广场舞培训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5月底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120余人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1050"/>
              </w:tabs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注：1.以上活动均为已确定开展的活动，不包括临时举办或开展的活动；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2.以上统计人数均为参加活动人数，观众和服务人员不在此内。</w:t>
            </w:r>
          </w:p>
        </w:tc>
      </w:tr>
    </w:tbl>
    <w:p>
      <w:pPr>
        <w:ind w:firstLine="1104" w:firstLineChars="25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四、群众参加体育赛事和体育活动、接受体育培训、进行日常健身服务情况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（一）室内体育场地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体育场核心区、体育馆计划全年接待不低于18000人次、月均接待不低于1500人次、日均接待不低于50人次，全年室内体育场地每万平方米平均接待不低于0.63万人次。</w:t>
      </w:r>
    </w:p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五、为群众身边的体育组织服务情况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截止2019年底，体育场馆将为14个运动项目俱乐部（群众体育组织）提供活动场所，会员总数达到2560人。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640"/>
        <w:gridCol w:w="980"/>
        <w:gridCol w:w="1160"/>
        <w:gridCol w:w="153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群众体育组织名称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会员数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提供活动场所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彭山区羽毛球俱乐部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金重超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13990364718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彭祖养生拳剑协会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吕建平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18180014955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体育馆及足球场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彭山区武术协会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王志军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15983318010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体育馆、体育场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锦江大学羽毛球社团</w:t>
            </w:r>
          </w:p>
        </w:tc>
        <w:tc>
          <w:tcPr>
            <w:tcW w:w="98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60人</w:t>
            </w:r>
          </w:p>
        </w:tc>
        <w:tc>
          <w:tcPr>
            <w:tcW w:w="116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王雨</w:t>
            </w:r>
          </w:p>
        </w:tc>
        <w:tc>
          <w:tcPr>
            <w:tcW w:w="153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13540819374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注：以上统计的均为会员数50人以上的群众体育组织。</w:t>
            </w:r>
          </w:p>
        </w:tc>
      </w:tr>
    </w:tbl>
    <w:p>
      <w:pPr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六、成本支出情况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2019年场馆开放成本支出预计最低为60万元，其中水电气热能耗支出最低为6万元。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眉山市彭山区少年儿童业余体校</w:t>
      </w:r>
    </w:p>
    <w:p>
      <w:pPr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4640" w:firstLineChars="145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彭山区教体局网址：http://jtj.scps.gov.cn/</w:t>
      </w:r>
    </w:p>
    <w:p>
      <w:pPr>
        <w:spacing w:line="600" w:lineRule="exact"/>
        <w:rPr>
          <w:rFonts w:ascii="宋体" w:hAnsi="宋体"/>
          <w:sz w:val="44"/>
          <w:szCs w:val="44"/>
        </w:rPr>
      </w:pPr>
    </w:p>
    <w:p/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/>
        <w:ind w:left="24" w:hanging="10"/>
        <w:jc w:val="center"/>
        <w:rPr>
          <w:rFonts w:cs="方正小标宋简体" w:asciiTheme="minorEastAsia" w:hAnsiTheme="minorEastAsia" w:eastAsia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仁寿县体育场</w:t>
      </w:r>
    </w:p>
    <w:p>
      <w:pPr>
        <w:pStyle w:val="2"/>
        <w:ind w:left="10" w:right="14"/>
        <w:rPr>
          <w:rFonts w:cs="方正小标宋简体" w:asciiTheme="minorEastAsia" w:hAnsiTheme="minorEastAsia" w:eastAsia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201</w:t>
      </w:r>
      <w:r>
        <w:rPr>
          <w:rFonts w:hint="eastAsia" w:cs="方正小标宋简体" w:asciiTheme="minorEastAsia" w:hAnsiTheme="minorEastAsia" w:eastAsiaTheme="minorEastAsia"/>
          <w:b/>
          <w:sz w:val="44"/>
          <w:szCs w:val="44"/>
          <w:lang w:val="en-US" w:eastAsia="zh-CN"/>
        </w:rPr>
        <w:t>9</w:t>
      </w: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年开放工作方案</w:t>
      </w:r>
    </w:p>
    <w:p>
      <w:pPr>
        <w:spacing w:after="3" w:line="227" w:lineRule="auto"/>
        <w:ind w:left="139" w:right="178" w:firstLine="624"/>
        <w:jc w:val="both"/>
        <w:rPr>
          <w:rFonts w:hint="eastAsia" w:cs="宋体" w:asciiTheme="minorEastAsia" w:hAnsiTheme="minorEastAsia" w:eastAsiaTheme="minorEastAsia"/>
          <w:sz w:val="28"/>
          <w:szCs w:val="28"/>
        </w:rPr>
      </w:pPr>
    </w:p>
    <w:p>
      <w:pPr>
        <w:spacing w:after="3" w:line="227" w:lineRule="auto"/>
        <w:ind w:left="139" w:right="178" w:firstLine="624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根据《体育总局办公厅关于做好201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年大型体育场馆免费或低收费开放工作有关事宜的通知》（体群字〔201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〕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号）要求，现将仁寿县体育馆201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年免费或低收费开放工作方案公布如下：</w:t>
      </w:r>
    </w:p>
    <w:p>
      <w:pPr>
        <w:spacing w:after="3" w:line="261" w:lineRule="auto"/>
        <w:ind w:left="759" w:hanging="10"/>
        <w:jc w:val="both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一、体育场简介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仁寿县体育场建设属灾后重建项目。体育场归属仁寿县教育体育局，由仁寿县人民政府委托四川省仁寿一中北校区建设管理使用。于2009年12月动工修建，2012年4月竣工，历时840天，总投资8100万元建成；占地98亩，设计20080个观众座位，一个人工足球场，一个标准的400米塑胶跑道，附属13个室外篮球场，两个羽毛球场。场外活动面积12000平方米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配套设施完善，是一个集体育锻炼，竞技比赛和休闲娱乐为一体的多功能体育馆，是一个能承接大型中外体育赛事、文艺演出的综合性体育场。仁寿县体育场由仁寿第一中学校北校区进行管理，是全额拨款的事业单位和独立核算法人单位，主管部门是县教育体育局。联系人:杨辉     联系电话:18990395959</w:t>
      </w:r>
    </w:p>
    <w:p>
      <w:pPr>
        <w:spacing w:after="0"/>
        <w:ind w:left="10" w:right="639" w:hanging="10"/>
        <w:jc w:val="center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二、免费或低收费开放项目、开放时间及收费标准</w:t>
      </w:r>
    </w:p>
    <w:p>
      <w:pPr>
        <w:spacing w:after="35" w:line="227" w:lineRule="auto"/>
        <w:ind w:right="4" w:firstLine="420" w:firstLineChars="15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（一）开放项目和场地</w:t>
      </w:r>
    </w:p>
    <w:p>
      <w:pPr>
        <w:pStyle w:val="22"/>
        <w:ind w:left="420" w:leftChars="200" w:firstLine="56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仁寿县体育场免费开放时间安排及服务项目；田径、篮球、足球、摔跤、羽毛球、武术、乒乓球、体育舞蹈、健身操、太极拳、太极剑、跆拳道、健身气功、踺子等。体育场350天免费对外开放。</w:t>
      </w:r>
    </w:p>
    <w:p>
      <w:pPr>
        <w:spacing w:after="3" w:line="254" w:lineRule="auto"/>
        <w:ind w:right="4" w:firstLine="280" w:firstLineChars="10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（二）开放时间</w:t>
      </w:r>
    </w:p>
    <w:tbl>
      <w:tblPr>
        <w:tblStyle w:val="1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4"/>
        <w:gridCol w:w="944"/>
        <w:gridCol w:w="944"/>
        <w:gridCol w:w="945"/>
        <w:gridCol w:w="944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时间</w:t>
            </w:r>
          </w:p>
        </w:tc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星期一</w:t>
            </w:r>
          </w:p>
        </w:tc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星期二</w:t>
            </w:r>
          </w:p>
        </w:tc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星期三</w:t>
            </w:r>
          </w:p>
        </w:tc>
        <w:tc>
          <w:tcPr>
            <w:tcW w:w="945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星期四</w:t>
            </w:r>
          </w:p>
        </w:tc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星期四</w:t>
            </w:r>
          </w:p>
        </w:tc>
        <w:tc>
          <w:tcPr>
            <w:tcW w:w="945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星期五</w:t>
            </w:r>
          </w:p>
        </w:tc>
        <w:tc>
          <w:tcPr>
            <w:tcW w:w="945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星期六</w:t>
            </w:r>
          </w:p>
        </w:tc>
        <w:tc>
          <w:tcPr>
            <w:tcW w:w="945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上午</w:t>
            </w:r>
          </w:p>
        </w:tc>
        <w:tc>
          <w:tcPr>
            <w:tcW w:w="5666" w:type="dxa"/>
            <w:gridSpan w:val="6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7:10-9:40（体育场所有场地、设施开放）</w:t>
            </w:r>
          </w:p>
        </w:tc>
        <w:tc>
          <w:tcPr>
            <w:tcW w:w="1890" w:type="dxa"/>
            <w:gridSpan w:val="2"/>
            <w:vMerge w:val="restart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8:00</w:t>
            </w: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—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20:30（体育场所有场地、设施开放）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下午</w:t>
            </w:r>
          </w:p>
        </w:tc>
        <w:tc>
          <w:tcPr>
            <w:tcW w:w="5666" w:type="dxa"/>
            <w:gridSpan w:val="6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10:10-16:30（龙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腾青少年体育俱乐部学生会员活动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1890" w:type="dxa"/>
            <w:gridSpan w:val="2"/>
            <w:vMerge w:val="continue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4" w:type="dxa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晚上</w:t>
            </w:r>
          </w:p>
        </w:tc>
        <w:tc>
          <w:tcPr>
            <w:tcW w:w="5666" w:type="dxa"/>
            <w:gridSpan w:val="6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16：40-20：30（体育场所有场地、设施开放）</w:t>
            </w:r>
          </w:p>
        </w:tc>
        <w:tc>
          <w:tcPr>
            <w:tcW w:w="1890" w:type="dxa"/>
            <w:gridSpan w:val="2"/>
            <w:vMerge w:val="continue"/>
          </w:tcPr>
          <w:p>
            <w:pPr>
              <w:widowControl w:val="0"/>
              <w:spacing w:after="3" w:line="254" w:lineRule="auto"/>
              <w:ind w:right="4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after="113" w:line="227" w:lineRule="auto"/>
        <w:ind w:right="14" w:firstLine="560" w:firstLineChars="20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体育场全年360天免费对外开放，平均每周开放时间55小时以上。</w:t>
      </w:r>
    </w:p>
    <w:p>
      <w:pPr>
        <w:spacing w:after="3" w:line="261" w:lineRule="auto"/>
        <w:ind w:right="4" w:firstLine="140" w:firstLineChars="5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（三）收费标准</w:t>
      </w:r>
    </w:p>
    <w:p>
      <w:pPr>
        <w:spacing w:after="0"/>
        <w:ind w:right="235" w:firstLine="980" w:firstLineChars="35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免费开放</w:t>
      </w:r>
    </w:p>
    <w:p>
      <w:pPr>
        <w:spacing w:after="3" w:line="261" w:lineRule="auto"/>
        <w:ind w:left="653" w:hanging="10"/>
        <w:jc w:val="both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三、举办体育赛事、体育活动、体育培训情况</w:t>
      </w:r>
    </w:p>
    <w:p>
      <w:pPr>
        <w:spacing w:after="3" w:line="261" w:lineRule="auto"/>
        <w:ind w:left="653" w:hanging="10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年仁寿县体育馆体育赛事、体育活动、体育培训计划</w:t>
      </w:r>
    </w:p>
    <w:tbl>
      <w:tblPr>
        <w:tblStyle w:val="12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"/>
        <w:gridCol w:w="3950"/>
        <w:gridCol w:w="19"/>
        <w:gridCol w:w="1399"/>
        <w:gridCol w:w="19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活动名称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最低参加人数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年1月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 w:firstLine="420" w:firstLineChars="15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仁寿县半程马拉松赛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10000人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年1月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ind w:firstLine="6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仁寿县中小学田径运动会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1200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仁寿县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小学生校园足球比赛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380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仁寿县校园篮球教练员裁判员培训、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篮球社会指导员培训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年10月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仁寿县校园足球教练员裁判员培训、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足球社会指导员培训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月至6月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仁寿县篮球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年4月至10月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仁寿县足球协会联赛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月至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仁寿县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职工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篮球比赛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年4月至5月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仁寿县初中体育测试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8600人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仁寿县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初中学生校园足球比赛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 w:firstLine="560" w:firstLineChars="200"/>
              <w:jc w:val="both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仁寿县高中校园篮球比赛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500人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2018年6月至12月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开展国民体质测试工作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3000人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2018年7月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篮球培训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100人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年8月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仁寿县三对三篮球公开比赛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240人</w:t>
            </w:r>
          </w:p>
        </w:tc>
        <w:tc>
          <w:tcPr>
            <w:tcW w:w="1203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年9月至12月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仁寿县篮球基地校联赛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260人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年11月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举办冬季锻炼知识讲座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1200人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年10月</w:t>
            </w:r>
          </w:p>
        </w:tc>
        <w:tc>
          <w:tcPr>
            <w:tcW w:w="3969" w:type="dxa"/>
            <w:gridSpan w:val="2"/>
          </w:tcPr>
          <w:p>
            <w:pPr>
              <w:widowControl w:val="0"/>
              <w:spacing w:after="50" w:line="227" w:lineRule="auto"/>
              <w:ind w:right="11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仁寿县高中篮球比赛</w:t>
            </w:r>
          </w:p>
        </w:tc>
        <w:tc>
          <w:tcPr>
            <w:tcW w:w="1418" w:type="dxa"/>
            <w:gridSpan w:val="2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300人</w:t>
            </w:r>
          </w:p>
        </w:tc>
        <w:tc>
          <w:tcPr>
            <w:tcW w:w="1222" w:type="dxa"/>
            <w:gridSpan w:val="2"/>
          </w:tcPr>
          <w:p>
            <w:pPr>
              <w:widowControl w:val="0"/>
              <w:spacing w:after="50" w:line="227" w:lineRule="auto"/>
              <w:ind w:right="1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3" w:line="261" w:lineRule="auto"/>
        <w:ind w:left="4"/>
        <w:jc w:val="both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四、群众参加体育赛事和体育活动、接受体育培训、进行日常健身服务情况</w:t>
      </w:r>
    </w:p>
    <w:p>
      <w:pPr>
        <w:spacing w:after="3" w:line="261" w:lineRule="auto"/>
        <w:ind w:left="4" w:right="110" w:firstLine="624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体育场计划全年接待不低于12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000人次、月均接待不低于10000人次、日均接待不低于300人次，全年免费开放350天以上。五、为群众身边的体育组织服务情况</w:t>
      </w:r>
    </w:p>
    <w:p>
      <w:pPr>
        <w:spacing w:after="3" w:line="261" w:lineRule="auto"/>
        <w:ind w:left="4" w:right="110" w:firstLine="624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截至201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年底，体育场将为2运动项目俱乐部,2个群众体育组织提供活动场所，会员总数达到10000人（有关运动项目俱乐部、群众体育组织名单及其联系人、联系方式附后）。</w:t>
      </w:r>
    </w:p>
    <w:p>
      <w:pPr>
        <w:ind w:firstLine="719" w:firstLineChars="257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1、仁寿县龙腾青少年体育俱乐部   联系人：杨辉    联系电话：18990395959</w:t>
      </w:r>
    </w:p>
    <w:p>
      <w:pPr>
        <w:ind w:firstLine="719" w:firstLineChars="257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2、仁寿县篮球协会    联系人：王芳    联系电话：18282467776</w:t>
      </w:r>
    </w:p>
    <w:p>
      <w:pPr>
        <w:ind w:firstLine="719" w:firstLineChars="257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3、仁寿县足球协会     联系人：周鹏   联系电话：18990333387</w:t>
      </w:r>
    </w:p>
    <w:p>
      <w:pPr>
        <w:pStyle w:val="15"/>
        <w:ind w:left="720" w:firstLine="0" w:firstLineChars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4、仁寿县小小虎足球俱乐部    联系人：刘益立    联系电话：13350523387</w:t>
      </w:r>
    </w:p>
    <w:p>
      <w:pPr>
        <w:pStyle w:val="15"/>
        <w:numPr>
          <w:ilvl w:val="0"/>
          <w:numId w:val="2"/>
        </w:numPr>
        <w:ind w:firstLineChars="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成本支出情况</w:t>
      </w:r>
    </w:p>
    <w:p>
      <w:pPr>
        <w:spacing w:after="48" w:line="227" w:lineRule="auto"/>
        <w:ind w:left="77" w:right="14" w:firstLine="557"/>
        <w:jc w:val="both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年体育馆开放成本支出预计最低为58万元，其中水电气热能耗支出最低为21万元。</w:t>
      </w:r>
    </w:p>
    <w:p>
      <w:pPr>
        <w:spacing w:after="0"/>
        <w:ind w:left="4869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pacing w:after="0"/>
        <w:ind w:left="4869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pacing w:after="0"/>
        <w:ind w:left="4869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pacing w:after="0"/>
        <w:ind w:firstLine="3920" w:firstLineChars="140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仁寿一中北校区（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仁寿县体育场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）</w:t>
      </w:r>
    </w:p>
    <w:p>
      <w:pPr>
        <w:tabs>
          <w:tab w:val="center" w:pos="5464"/>
          <w:tab w:val="center" w:pos="7227"/>
        </w:tabs>
        <w:spacing w:after="31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 201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</w:t>
      </w:r>
    </w:p>
    <w:p>
      <w:pPr>
        <w:spacing w:after="588" w:line="261" w:lineRule="auto"/>
        <w:jc w:val="both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pacing w:after="588" w:line="261" w:lineRule="auto"/>
        <w:ind w:left="212" w:hanging="10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after="588" w:line="261" w:lineRule="auto"/>
        <w:ind w:left="212" w:hanging="10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after="588" w:line="261" w:lineRule="auto"/>
        <w:ind w:left="212" w:hanging="10"/>
        <w:jc w:val="both"/>
        <w:rPr>
          <w:rFonts w:ascii="宋体" w:hAnsi="宋体" w:eastAsia="宋体" w:cs="宋体"/>
          <w:sz w:val="28"/>
          <w:szCs w:val="28"/>
        </w:rPr>
      </w:pPr>
    </w:p>
    <w:p>
      <w:pPr>
        <w:spacing w:after="588" w:line="261" w:lineRule="auto"/>
        <w:ind w:left="212" w:hanging="10"/>
        <w:jc w:val="both"/>
        <w:rPr>
          <w:rFonts w:ascii="宋体" w:hAnsi="宋体" w:eastAsia="宋体" w:cs="宋体"/>
          <w:sz w:val="28"/>
          <w:szCs w:val="28"/>
        </w:rPr>
      </w:pPr>
    </w:p>
    <w:p>
      <w:pPr>
        <w:keepNext/>
        <w:keepLines/>
        <w:widowControl/>
        <w:spacing w:line="259" w:lineRule="auto"/>
        <w:ind w:left="10" w:right="53" w:hanging="10"/>
        <w:jc w:val="center"/>
        <w:outlineLvl w:val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仁寿县体育场</w:t>
      </w:r>
    </w:p>
    <w:p>
      <w:pPr>
        <w:keepNext/>
        <w:keepLines/>
        <w:widowControl/>
        <w:spacing w:line="259" w:lineRule="auto"/>
        <w:ind w:left="24" w:right="86" w:hanging="10"/>
        <w:jc w:val="center"/>
        <w:outlineLvl w:val="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8"/>
          <w:szCs w:val="28"/>
        </w:rPr>
        <w:t>年开放工作方案省级政府门户网站公开情况汇总表</w:t>
      </w:r>
    </w:p>
    <w:tbl>
      <w:tblPr>
        <w:tblStyle w:val="19"/>
        <w:tblW w:w="8281" w:type="dxa"/>
        <w:tblInd w:w="144" w:type="dxa"/>
        <w:tblLayout w:type="fixed"/>
        <w:tblCellMar>
          <w:top w:w="0" w:type="dxa"/>
          <w:left w:w="19" w:type="dxa"/>
          <w:bottom w:w="0" w:type="dxa"/>
          <w:right w:w="4" w:type="dxa"/>
        </w:tblCellMar>
      </w:tblPr>
      <w:tblGrid>
        <w:gridCol w:w="695"/>
        <w:gridCol w:w="2939"/>
        <w:gridCol w:w="1351"/>
        <w:gridCol w:w="3296"/>
      </w:tblGrid>
      <w:tr>
        <w:tblPrEx>
          <w:tblLayout w:type="fixed"/>
          <w:tblCellMar>
            <w:top w:w="0" w:type="dxa"/>
            <w:left w:w="19" w:type="dxa"/>
            <w:bottom w:w="0" w:type="dxa"/>
            <w:right w:w="4" w:type="dxa"/>
          </w:tblCellMar>
        </w:tblPrEx>
        <w:trPr>
          <w:trHeight w:val="784" w:hRule="atLeast"/>
        </w:trPr>
        <w:tc>
          <w:tcPr>
            <w:tcW w:w="6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259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59" w:lineRule="auto"/>
              <w:ind w:right="2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59" w:lineRule="auto"/>
              <w:ind w:left="217" w:right="25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方案上网公开时间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59" w:lineRule="auto"/>
              <w:ind w:right="8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方案公开所在网址 接</w:t>
            </w:r>
          </w:p>
        </w:tc>
      </w:tr>
      <w:tr>
        <w:tblPrEx>
          <w:tblLayout w:type="fixed"/>
          <w:tblCellMar>
            <w:top w:w="0" w:type="dxa"/>
            <w:left w:w="19" w:type="dxa"/>
            <w:bottom w:w="0" w:type="dxa"/>
            <w:right w:w="4" w:type="dxa"/>
          </w:tblCellMar>
        </w:tblPrEx>
        <w:trPr>
          <w:trHeight w:val="672" w:hRule="atLeast"/>
        </w:trPr>
        <w:tc>
          <w:tcPr>
            <w:tcW w:w="695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仁寿县体育场</w:t>
            </w:r>
          </w:p>
        </w:tc>
        <w:tc>
          <w:tcPr>
            <w:tcW w:w="13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160" w:line="259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771" w:line="227" w:lineRule="auto"/>
              <w:ind w:left="149" w:right="14" w:hanging="1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http://sjtj.ms.gov.cn/</w:t>
            </w:r>
          </w:p>
          <w:p>
            <w:pPr>
              <w:widowControl/>
              <w:spacing w:after="160" w:line="259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771" w:line="227" w:lineRule="auto"/>
        <w:ind w:left="149" w:right="14" w:hanging="1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仁寿县体育馆2019年开放工作方案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根据《体育总局办公厅关于做好2019年大型体育场馆免费或低收费开放工作有关事宜的通知》（体群字〔2019〕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号）要求，现将仁寿县体育馆2019年免费或低收费开放工作方案公布如下：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一、体育馆简介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寿县体育馆是国家“雪炭工程”援建项目，于2004年10月正式开工，2006年4月竣工，并投入使用。体育馆建筑面积7350平方米，设计座位3000个，可容纳观众4000余人，馆内有先进的电器设备，一流的灯光音响，高档的体育器材设施。馆内能布置篮球场1片、排球场1片、羽毛球场8片等；配套设施完善，是一个集体育锻炼，竞技比赛和休闲娱乐为一体的多功能体育馆，是一个能承接体育赛事的综合性场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国民体质监测中心约</w:t>
      </w:r>
      <w:r>
        <w:rPr>
          <w:rFonts w:hint="eastAsia" w:ascii="仿宋_GB2312" w:hAnsi="仿宋_GB2312" w:eastAsia="仿宋_GB2312" w:cs="仿宋_GB2312"/>
          <w:sz w:val="32"/>
          <w:szCs w:val="32"/>
        </w:rPr>
        <w:t>300 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。配有国民体质监测设备一套，可测试11个项目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地址及联系电话：眉山市仁寿县文林镇书院路文体巷83号，联系电话028-36219128。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二、免费或低收费开放项目、开放时间及收费标准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（一）开放项目</w:t>
      </w:r>
    </w:p>
    <w:p>
      <w:pPr>
        <w:pStyle w:val="8"/>
        <w:widowControl/>
        <w:wordWrap w:val="0"/>
        <w:spacing w:beforeAutospacing="0" w:afterAutospacing="0" w:line="504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仁寿县体育馆免费、低收费开放时间安排及服务项目；篮球、摔跤、羽毛球、武术、乒乓球、体育舞蹈、健身操、太极拳、太极剑、跆拳道、健身气功、踺子等。全年350天免费低收费对外开放，充分保障免费低收费对外开放时间。 </w:t>
      </w:r>
    </w:p>
    <w:p>
      <w:pPr>
        <w:pStyle w:val="8"/>
        <w:widowControl/>
        <w:wordWrap w:val="0"/>
        <w:spacing w:beforeAutospacing="0" w:afterAutospacing="0" w:line="504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（二）开放时间 </w:t>
      </w:r>
    </w:p>
    <w:p>
      <w:pPr>
        <w:pStyle w:val="8"/>
        <w:widowControl/>
        <w:wordWrap w:val="0"/>
        <w:spacing w:beforeAutospacing="0" w:afterAutospacing="0" w:line="504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仁寿县体育馆面向广大体育爱好者免费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低收费开放时间： </w:t>
      </w:r>
    </w:p>
    <w:tbl>
      <w:tblPr>
        <w:tblStyle w:val="11"/>
        <w:tblW w:w="8802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296"/>
        <w:gridCol w:w="1275"/>
        <w:gridCol w:w="1276"/>
        <w:gridCol w:w="1208"/>
        <w:gridCol w:w="1344"/>
        <w:gridCol w:w="1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 期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星期一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星期二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星期三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星期四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星期五</w:t>
            </w: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上午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08:00-12:00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08:00-12:00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08:00-12:00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08:00-12:00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08:00-12:00</w:t>
            </w:r>
          </w:p>
        </w:tc>
        <w:tc>
          <w:tcPr>
            <w:tcW w:w="15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星期六、星期天开展武术、篮球、羽毛球青少年业余训练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下午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14:00-17:00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17:00-19:00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14:00-17:00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17:00-19:00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14:00-17:00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17:00-19:00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14:00-17:00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17:00-19:00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14:00-17:00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17:00-19:00</w:t>
            </w:r>
          </w:p>
        </w:tc>
        <w:tc>
          <w:tcPr>
            <w:tcW w:w="15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晚上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19:00-21:00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19:00-21:00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19:00-21:00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19:00-21:00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19:00-21:00</w:t>
            </w: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羽毛球</w:t>
            </w:r>
          </w:p>
        </w:tc>
      </w:tr>
    </w:tbl>
    <w:p>
      <w:pPr>
        <w:pStyle w:val="8"/>
        <w:widowControl/>
        <w:wordWrap w:val="0"/>
        <w:spacing w:beforeAutospacing="0" w:afterAutospacing="0" w:line="504" w:lineRule="atLeas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（三）收费标准（单位：元） </w:t>
      </w:r>
    </w:p>
    <w:tbl>
      <w:tblPr>
        <w:tblStyle w:val="11"/>
        <w:tblW w:w="8780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050"/>
        <w:gridCol w:w="1082"/>
        <w:gridCol w:w="860"/>
        <w:gridCol w:w="861"/>
        <w:gridCol w:w="646"/>
        <w:gridCol w:w="851"/>
        <w:gridCol w:w="992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项目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时间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馆内场地收费标准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看台租用收费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水费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电费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内场地卫生费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看台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卫生费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LED主屏使用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系统运动会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1天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600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1500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3000次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单项比赛活动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半天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400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750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100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3000次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5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2小时内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300</w:t>
            </w:r>
          </w:p>
        </w:tc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100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3000次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公益性活动、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赛事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1天</w:t>
            </w:r>
          </w:p>
        </w:tc>
        <w:tc>
          <w:tcPr>
            <w:tcW w:w="61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免费（见文件批示）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羽毛球</w:t>
            </w:r>
          </w:p>
        </w:tc>
        <w:tc>
          <w:tcPr>
            <w:tcW w:w="71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widowControl/>
              <w:spacing w:beforeAutospacing="0" w:afterAutospacing="0" w:line="504" w:lineRule="atLeast"/>
              <w:jc w:val="both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1、年卡600元/年 (因维修本年停办)</w:t>
            </w:r>
          </w:p>
          <w:p>
            <w:pPr>
              <w:pStyle w:val="8"/>
              <w:widowControl/>
              <w:spacing w:beforeAutospacing="0" w:afterAutospacing="0" w:line="504" w:lineRule="atLeast"/>
              <w:jc w:val="both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2、散客10元/人/次，次卡充值100起充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商业性活动</w:t>
            </w:r>
          </w:p>
        </w:tc>
        <w:tc>
          <w:tcPr>
            <w:tcW w:w="71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每天10000---20000元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演唱会</w:t>
            </w:r>
          </w:p>
        </w:tc>
        <w:tc>
          <w:tcPr>
            <w:tcW w:w="71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每天60000元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广告位</w:t>
            </w:r>
          </w:p>
        </w:tc>
        <w:tc>
          <w:tcPr>
            <w:tcW w:w="71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50---200元/㎡（根据体育馆地理位置实际确定价格）</w:t>
            </w:r>
          </w:p>
        </w:tc>
      </w:tr>
    </w:tbl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三、举办体育赛事、体育活动、体育培训情况</w:t>
      </w:r>
    </w:p>
    <w:p>
      <w:pPr>
        <w:pStyle w:val="8"/>
        <w:widowControl/>
        <w:wordWrap w:val="0"/>
        <w:spacing w:beforeAutospacing="0" w:afterAutospacing="0" w:line="504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2019年仁寿县体育馆体育赛事、体育活动、体育培训计划 </w:t>
      </w:r>
    </w:p>
    <w:tbl>
      <w:tblPr>
        <w:tblStyle w:val="11"/>
        <w:tblW w:w="8776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4447"/>
        <w:gridCol w:w="1533"/>
        <w:gridCol w:w="1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时间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项目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项目内容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一月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羽毛球、象棋、乒乓球、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一至十二月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乒乓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培训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三月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中小学生乒乓球比赛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三月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品冠跆拳道比赛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四月至六月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体质测试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3000人次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四月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中老年社会指导员培训、冰壶培训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培训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四月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仁寿县职工羽毛球比赛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五月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篮球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五月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足球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培训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七月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武术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待定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七月.八月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柔道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待定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九月</w:t>
            </w:r>
          </w:p>
        </w:tc>
        <w:tc>
          <w:tcPr>
            <w:tcW w:w="44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篮球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比赛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九月至十月</w:t>
            </w:r>
          </w:p>
        </w:tc>
        <w:tc>
          <w:tcPr>
            <w:tcW w:w="44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消防培训、健身培训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培训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spacing w:line="504" w:lineRule="atLeas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学生</w:t>
            </w:r>
          </w:p>
        </w:tc>
      </w:tr>
    </w:tbl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四、群众参加体育赛事和体育活动、接受体育培训、进行日常健身服务情况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体育馆计划全年接待不低于100000人次、月均接待不低于7500人次、日均接待不低于250人次，全年免费开放350天以上。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五、为群众身边的体育组织服务情况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体育馆将为1个运动项目俱乐部,3个群众体育组织提供活动场所。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1、仁寿县业余体育学校国家级青少年体育俱乐部联系人：陈文英联系电话：13330950919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2、仁寿县篮球协会联系人：杨辉联系电话：18990395959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3、仁寿县羽毛球协会联系人：田伟联系电话：15309035999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4、仁寿县东威文艺武功学校联系人：陈文英联系电话：13330950919 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六、成本支出情况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2019年体育馆开放成本支出预计最低为100万元（其中水电气热能耗支出最低为16万元）。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场馆联系人：宋女士      联系电话：18180066037 </w:t>
      </w: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汪女士      联系电话：13708169319  </w:t>
      </w: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仁寿县体育馆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2019年2月11日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after="588" w:line="261" w:lineRule="auto"/>
        <w:ind w:left="212" w:hanging="1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</w:t>
      </w:r>
    </w:p>
    <w:p>
      <w:pPr>
        <w:keepNext/>
        <w:keepLines/>
        <w:widowControl/>
        <w:spacing w:line="259" w:lineRule="auto"/>
        <w:ind w:left="10" w:right="53" w:hanging="10"/>
        <w:jc w:val="center"/>
        <w:outlineLvl w:val="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仁寿县体育馆</w:t>
      </w:r>
    </w:p>
    <w:p>
      <w:pPr>
        <w:keepNext/>
        <w:keepLines/>
        <w:widowControl/>
        <w:spacing w:line="259" w:lineRule="auto"/>
        <w:ind w:left="24" w:right="86" w:hanging="10"/>
        <w:jc w:val="center"/>
        <w:outlineLvl w:val="1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2019年开放工作方案省级政府门户网站公开情况汇总表</w:t>
      </w:r>
    </w:p>
    <w:tbl>
      <w:tblPr>
        <w:tblStyle w:val="19"/>
        <w:tblW w:w="8159" w:type="dxa"/>
        <w:tblInd w:w="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9" w:type="dxa"/>
          <w:bottom w:w="0" w:type="dxa"/>
          <w:right w:w="4" w:type="dxa"/>
        </w:tblCellMar>
      </w:tblPr>
      <w:tblGrid>
        <w:gridCol w:w="1576"/>
        <w:gridCol w:w="1985"/>
        <w:gridCol w:w="4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9" w:type="dxa"/>
            <w:bottom w:w="0" w:type="dxa"/>
            <w:right w:w="4" w:type="dxa"/>
          </w:tblCellMar>
        </w:tblPrEx>
        <w:trPr>
          <w:trHeight w:val="809" w:hRule="atLeast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59" w:lineRule="auto"/>
              <w:ind w:right="23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场馆名称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59" w:lineRule="auto"/>
              <w:ind w:left="217" w:right="2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方案上网公开时间</w:t>
            </w:r>
          </w:p>
        </w:tc>
        <w:tc>
          <w:tcPr>
            <w:tcW w:w="4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59" w:lineRule="auto"/>
              <w:ind w:right="8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方案公开所在网址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  <w:lang w:val="en-US" w:eastAsia="zh-CN"/>
              </w:rPr>
              <w:t>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9" w:type="dxa"/>
            <w:bottom w:w="0" w:type="dxa"/>
            <w:right w:w="4" w:type="dxa"/>
          </w:tblCellMar>
        </w:tblPrEx>
        <w:trPr>
          <w:trHeight w:val="694" w:hRule="atLeast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仁寿县体育馆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160" w:line="259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2019.2.27</w:t>
            </w:r>
          </w:p>
        </w:tc>
        <w:tc>
          <w:tcPr>
            <w:tcW w:w="45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771" w:line="227" w:lineRule="auto"/>
              <w:ind w:left="149" w:right="14" w:hanging="1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8"/>
              </w:rPr>
              <w:t>http://www.rs.gov.cn/info/1046/68024.htm</w:t>
            </w:r>
          </w:p>
        </w:tc>
      </w:tr>
    </w:tbl>
    <w:p>
      <w:pPr>
        <w:spacing w:line="600" w:lineRule="exact"/>
        <w:rPr>
          <w:rFonts w:asciiTheme="minorEastAsia" w:hAnsiTheme="minorEastAsia" w:eastAsiaTheme="minor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624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382"/>
    <w:multiLevelType w:val="multilevel"/>
    <w:tmpl w:val="0B044382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67616"/>
    <w:multiLevelType w:val="multilevel"/>
    <w:tmpl w:val="4D267616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3A"/>
    <w:rsid w:val="00016BFF"/>
    <w:rsid w:val="000558AC"/>
    <w:rsid w:val="00057D87"/>
    <w:rsid w:val="000650E0"/>
    <w:rsid w:val="000709F3"/>
    <w:rsid w:val="000732AA"/>
    <w:rsid w:val="000B2194"/>
    <w:rsid w:val="000B4A0C"/>
    <w:rsid w:val="000B70D5"/>
    <w:rsid w:val="000C7983"/>
    <w:rsid w:val="000D63A5"/>
    <w:rsid w:val="000E3BC4"/>
    <w:rsid w:val="000F13F4"/>
    <w:rsid w:val="000F4149"/>
    <w:rsid w:val="00111A73"/>
    <w:rsid w:val="0015375B"/>
    <w:rsid w:val="00167BFE"/>
    <w:rsid w:val="00170BCF"/>
    <w:rsid w:val="00173A3A"/>
    <w:rsid w:val="0017729E"/>
    <w:rsid w:val="00185157"/>
    <w:rsid w:val="001930D4"/>
    <w:rsid w:val="00196948"/>
    <w:rsid w:val="001B59BF"/>
    <w:rsid w:val="001C2D3B"/>
    <w:rsid w:val="001C5F6A"/>
    <w:rsid w:val="001E3F52"/>
    <w:rsid w:val="001F764C"/>
    <w:rsid w:val="00206DCA"/>
    <w:rsid w:val="00211D7F"/>
    <w:rsid w:val="002379CC"/>
    <w:rsid w:val="002519DE"/>
    <w:rsid w:val="00254281"/>
    <w:rsid w:val="00272DDC"/>
    <w:rsid w:val="002753B0"/>
    <w:rsid w:val="00280088"/>
    <w:rsid w:val="002831F8"/>
    <w:rsid w:val="002A0D80"/>
    <w:rsid w:val="002B685D"/>
    <w:rsid w:val="002C1BB1"/>
    <w:rsid w:val="002D3E3F"/>
    <w:rsid w:val="002D6013"/>
    <w:rsid w:val="002E42DC"/>
    <w:rsid w:val="002E7B02"/>
    <w:rsid w:val="002F1F7E"/>
    <w:rsid w:val="002F7065"/>
    <w:rsid w:val="00301112"/>
    <w:rsid w:val="00314567"/>
    <w:rsid w:val="00316DDB"/>
    <w:rsid w:val="00333187"/>
    <w:rsid w:val="00357155"/>
    <w:rsid w:val="00357EE5"/>
    <w:rsid w:val="00367627"/>
    <w:rsid w:val="0037489A"/>
    <w:rsid w:val="00376C91"/>
    <w:rsid w:val="0039016E"/>
    <w:rsid w:val="003A23DF"/>
    <w:rsid w:val="003A6734"/>
    <w:rsid w:val="003C3E4F"/>
    <w:rsid w:val="003E06D6"/>
    <w:rsid w:val="003E227B"/>
    <w:rsid w:val="003E297C"/>
    <w:rsid w:val="003F688B"/>
    <w:rsid w:val="00406F31"/>
    <w:rsid w:val="00440A07"/>
    <w:rsid w:val="00442627"/>
    <w:rsid w:val="00446C72"/>
    <w:rsid w:val="00446E1A"/>
    <w:rsid w:val="00462B4F"/>
    <w:rsid w:val="0047184D"/>
    <w:rsid w:val="00476DD7"/>
    <w:rsid w:val="00486FB1"/>
    <w:rsid w:val="004A1D9C"/>
    <w:rsid w:val="004C0ECE"/>
    <w:rsid w:val="004C2249"/>
    <w:rsid w:val="004C5929"/>
    <w:rsid w:val="004C7DAF"/>
    <w:rsid w:val="004E5B4F"/>
    <w:rsid w:val="004F7948"/>
    <w:rsid w:val="00503F53"/>
    <w:rsid w:val="00505A2C"/>
    <w:rsid w:val="005160F1"/>
    <w:rsid w:val="005307CC"/>
    <w:rsid w:val="00530D3E"/>
    <w:rsid w:val="0053344A"/>
    <w:rsid w:val="00536229"/>
    <w:rsid w:val="00541855"/>
    <w:rsid w:val="00551399"/>
    <w:rsid w:val="00565597"/>
    <w:rsid w:val="00575724"/>
    <w:rsid w:val="00581AB5"/>
    <w:rsid w:val="00581CCC"/>
    <w:rsid w:val="00587393"/>
    <w:rsid w:val="005955C2"/>
    <w:rsid w:val="005A6353"/>
    <w:rsid w:val="005B4A2C"/>
    <w:rsid w:val="005D082C"/>
    <w:rsid w:val="005F3A5E"/>
    <w:rsid w:val="005F6982"/>
    <w:rsid w:val="006129FE"/>
    <w:rsid w:val="00615BCF"/>
    <w:rsid w:val="00631B69"/>
    <w:rsid w:val="006453EA"/>
    <w:rsid w:val="006743F1"/>
    <w:rsid w:val="006A4B1D"/>
    <w:rsid w:val="006C0A7F"/>
    <w:rsid w:val="006C2F15"/>
    <w:rsid w:val="006C373A"/>
    <w:rsid w:val="006F0F69"/>
    <w:rsid w:val="00706F15"/>
    <w:rsid w:val="00741D49"/>
    <w:rsid w:val="007543FA"/>
    <w:rsid w:val="00755FDD"/>
    <w:rsid w:val="007566A8"/>
    <w:rsid w:val="00763064"/>
    <w:rsid w:val="007642B3"/>
    <w:rsid w:val="007A5292"/>
    <w:rsid w:val="007C1649"/>
    <w:rsid w:val="007C40C9"/>
    <w:rsid w:val="007D6118"/>
    <w:rsid w:val="007D74A0"/>
    <w:rsid w:val="007E5193"/>
    <w:rsid w:val="007E7973"/>
    <w:rsid w:val="0080045C"/>
    <w:rsid w:val="00800C58"/>
    <w:rsid w:val="00805DAC"/>
    <w:rsid w:val="0080604B"/>
    <w:rsid w:val="00833D2E"/>
    <w:rsid w:val="0083775F"/>
    <w:rsid w:val="00843B74"/>
    <w:rsid w:val="008542E3"/>
    <w:rsid w:val="00872A98"/>
    <w:rsid w:val="00881494"/>
    <w:rsid w:val="00882596"/>
    <w:rsid w:val="008832F6"/>
    <w:rsid w:val="008A3723"/>
    <w:rsid w:val="008A3998"/>
    <w:rsid w:val="008B0892"/>
    <w:rsid w:val="008B23E8"/>
    <w:rsid w:val="008C0EE4"/>
    <w:rsid w:val="008D0438"/>
    <w:rsid w:val="008D17A6"/>
    <w:rsid w:val="008E20A2"/>
    <w:rsid w:val="008E6CD6"/>
    <w:rsid w:val="00925360"/>
    <w:rsid w:val="009415C2"/>
    <w:rsid w:val="00945B98"/>
    <w:rsid w:val="00946AA2"/>
    <w:rsid w:val="009500A5"/>
    <w:rsid w:val="00954E6C"/>
    <w:rsid w:val="00961DA6"/>
    <w:rsid w:val="00962516"/>
    <w:rsid w:val="009740C2"/>
    <w:rsid w:val="0098702C"/>
    <w:rsid w:val="00993953"/>
    <w:rsid w:val="009B17AE"/>
    <w:rsid w:val="009B24C0"/>
    <w:rsid w:val="009B340B"/>
    <w:rsid w:val="009C6CFF"/>
    <w:rsid w:val="009E3A64"/>
    <w:rsid w:val="009E50B1"/>
    <w:rsid w:val="009F5723"/>
    <w:rsid w:val="009F65E7"/>
    <w:rsid w:val="00A02ABE"/>
    <w:rsid w:val="00A10EAB"/>
    <w:rsid w:val="00A11818"/>
    <w:rsid w:val="00A17696"/>
    <w:rsid w:val="00A26E62"/>
    <w:rsid w:val="00A35974"/>
    <w:rsid w:val="00A44322"/>
    <w:rsid w:val="00A62DE4"/>
    <w:rsid w:val="00A66C50"/>
    <w:rsid w:val="00A75538"/>
    <w:rsid w:val="00A921A8"/>
    <w:rsid w:val="00AA0D7E"/>
    <w:rsid w:val="00AA0E80"/>
    <w:rsid w:val="00AA38AC"/>
    <w:rsid w:val="00AA74D8"/>
    <w:rsid w:val="00AA78E5"/>
    <w:rsid w:val="00AB6C80"/>
    <w:rsid w:val="00AB79C4"/>
    <w:rsid w:val="00AC2E8D"/>
    <w:rsid w:val="00AC378C"/>
    <w:rsid w:val="00AE07DB"/>
    <w:rsid w:val="00AF073A"/>
    <w:rsid w:val="00B016B0"/>
    <w:rsid w:val="00B32A61"/>
    <w:rsid w:val="00B5518F"/>
    <w:rsid w:val="00B55C04"/>
    <w:rsid w:val="00B97B79"/>
    <w:rsid w:val="00BB624D"/>
    <w:rsid w:val="00BB7CF7"/>
    <w:rsid w:val="00BC2F68"/>
    <w:rsid w:val="00BD0326"/>
    <w:rsid w:val="00BD1482"/>
    <w:rsid w:val="00C01AA0"/>
    <w:rsid w:val="00C04FCA"/>
    <w:rsid w:val="00C20B9B"/>
    <w:rsid w:val="00C326B0"/>
    <w:rsid w:val="00C43EF8"/>
    <w:rsid w:val="00C5004A"/>
    <w:rsid w:val="00C5566A"/>
    <w:rsid w:val="00C60A16"/>
    <w:rsid w:val="00C94D30"/>
    <w:rsid w:val="00C95BCA"/>
    <w:rsid w:val="00CA442E"/>
    <w:rsid w:val="00CB47BD"/>
    <w:rsid w:val="00CC7771"/>
    <w:rsid w:val="00CD1DD1"/>
    <w:rsid w:val="00CD47AC"/>
    <w:rsid w:val="00CD6823"/>
    <w:rsid w:val="00CE45A5"/>
    <w:rsid w:val="00CF11D6"/>
    <w:rsid w:val="00CF2F8C"/>
    <w:rsid w:val="00CF657F"/>
    <w:rsid w:val="00D008E1"/>
    <w:rsid w:val="00D00E57"/>
    <w:rsid w:val="00D06780"/>
    <w:rsid w:val="00D30B5F"/>
    <w:rsid w:val="00D378E5"/>
    <w:rsid w:val="00D4616E"/>
    <w:rsid w:val="00D56E2B"/>
    <w:rsid w:val="00D70552"/>
    <w:rsid w:val="00D91D77"/>
    <w:rsid w:val="00D92A79"/>
    <w:rsid w:val="00D97964"/>
    <w:rsid w:val="00DA33D4"/>
    <w:rsid w:val="00DD175D"/>
    <w:rsid w:val="00DD2828"/>
    <w:rsid w:val="00DD517F"/>
    <w:rsid w:val="00DE5C82"/>
    <w:rsid w:val="00DE7F1E"/>
    <w:rsid w:val="00E02572"/>
    <w:rsid w:val="00E15887"/>
    <w:rsid w:val="00E31C86"/>
    <w:rsid w:val="00E3316A"/>
    <w:rsid w:val="00E42FFD"/>
    <w:rsid w:val="00E61028"/>
    <w:rsid w:val="00E63512"/>
    <w:rsid w:val="00E650E2"/>
    <w:rsid w:val="00E65964"/>
    <w:rsid w:val="00E67EDC"/>
    <w:rsid w:val="00E72581"/>
    <w:rsid w:val="00E835E1"/>
    <w:rsid w:val="00E8491B"/>
    <w:rsid w:val="00E92149"/>
    <w:rsid w:val="00EA3316"/>
    <w:rsid w:val="00EB0AA3"/>
    <w:rsid w:val="00EB364D"/>
    <w:rsid w:val="00EC02F6"/>
    <w:rsid w:val="00EC4D29"/>
    <w:rsid w:val="00EE259D"/>
    <w:rsid w:val="00EE57E7"/>
    <w:rsid w:val="00EF3090"/>
    <w:rsid w:val="00EF4634"/>
    <w:rsid w:val="00F02D06"/>
    <w:rsid w:val="00F03B73"/>
    <w:rsid w:val="00F1149B"/>
    <w:rsid w:val="00F23643"/>
    <w:rsid w:val="00F34E5D"/>
    <w:rsid w:val="00F62223"/>
    <w:rsid w:val="00F761A5"/>
    <w:rsid w:val="00F772D8"/>
    <w:rsid w:val="00FC2525"/>
    <w:rsid w:val="00FD0D23"/>
    <w:rsid w:val="00FD75B8"/>
    <w:rsid w:val="00FE5C9D"/>
    <w:rsid w:val="356F15E4"/>
    <w:rsid w:val="7BA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20"/>
    <w:qFormat/>
    <w:uiPriority w:val="0"/>
    <w:pPr>
      <w:keepNext/>
      <w:keepLines/>
      <w:spacing w:line="259" w:lineRule="auto"/>
      <w:ind w:left="490" w:right="427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0"/>
      <w:szCs w:val="22"/>
      <w:lang w:val="en-US" w:eastAsia="zh-CN" w:bidi="ar-SA"/>
    </w:rPr>
  </w:style>
  <w:style w:type="paragraph" w:styleId="3">
    <w:name w:val="heading 2"/>
    <w:next w:val="1"/>
    <w:link w:val="21"/>
    <w:unhideWhenUsed/>
    <w:qFormat/>
    <w:uiPriority w:val="0"/>
    <w:pPr>
      <w:keepNext/>
      <w:keepLines/>
      <w:spacing w:line="259" w:lineRule="auto"/>
      <w:ind w:left="1638" w:right="1690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 w:val="38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3"/>
    <w:unhideWhenUsed/>
    <w:uiPriority w:val="99"/>
    <w:pPr>
      <w:spacing w:after="120"/>
      <w:ind w:left="420" w:leftChars="200"/>
    </w:pPr>
  </w:style>
  <w:style w:type="paragraph" w:styleId="5">
    <w:name w:val="Balloon Text"/>
    <w:basedOn w:val="1"/>
    <w:link w:val="24"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11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7">
    <w:name w:val="网格型2"/>
    <w:basedOn w:val="11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网格型3"/>
    <w:basedOn w:val="11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9">
    <w:name w:val="TableGrid"/>
    <w:qFormat/>
    <w:uiPriority w:val="0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1 Char"/>
    <w:basedOn w:val="9"/>
    <w:link w:val="2"/>
    <w:uiPriority w:val="0"/>
    <w:rPr>
      <w:rFonts w:ascii="微软雅黑" w:hAnsi="微软雅黑" w:eastAsia="微软雅黑" w:cs="微软雅黑"/>
      <w:color w:val="000000"/>
      <w:sz w:val="40"/>
    </w:rPr>
  </w:style>
  <w:style w:type="character" w:customStyle="1" w:styleId="21">
    <w:name w:val="标题 2 Char"/>
    <w:basedOn w:val="9"/>
    <w:link w:val="3"/>
    <w:semiHidden/>
    <w:uiPriority w:val="0"/>
    <w:rPr>
      <w:rFonts w:ascii="微软雅黑" w:hAnsi="微软雅黑" w:eastAsia="微软雅黑" w:cs="微软雅黑"/>
      <w:color w:val="000000"/>
      <w:sz w:val="38"/>
    </w:rPr>
  </w:style>
  <w:style w:type="paragraph" w:customStyle="1" w:styleId="22">
    <w:name w:val="样式1"/>
    <w:basedOn w:val="4"/>
    <w:qFormat/>
    <w:uiPriority w:val="0"/>
    <w:pPr>
      <w:widowControl/>
      <w:spacing w:after="80" w:line="560" w:lineRule="exact"/>
      <w:ind w:left="0" w:leftChars="0" w:firstLine="200" w:firstLineChars="200"/>
      <w:jc w:val="left"/>
    </w:pPr>
    <w:rPr>
      <w:rFonts w:ascii="微软雅黑" w:hAnsi="微软雅黑" w:eastAsia="仿宋_GB2312" w:cs="微软雅黑"/>
      <w:color w:val="000000"/>
      <w:sz w:val="32"/>
      <w:szCs w:val="22"/>
    </w:rPr>
  </w:style>
  <w:style w:type="character" w:customStyle="1" w:styleId="23">
    <w:name w:val="正文文本缩进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860C1-6DCC-49F0-B0ED-9E2BF40AB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2013</Words>
  <Characters>11480</Characters>
  <Lines>95</Lines>
  <Paragraphs>26</Paragraphs>
  <ScaleCrop>false</ScaleCrop>
  <LinksUpToDate>false</LinksUpToDate>
  <CharactersWithSpaces>13467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2018-04-23T08:35:00Z</dcterms:created>
  <dc:creator>Windows 用户</dc:creator>
  <cp:lastModifiedBy>ms8</cp:lastModifiedBy>
  <cp:lastPrinted>2018-04-26T08:52:00Z</cp:lastPrinted>
  <dcterms:modified xsi:type="dcterms:W3CDTF">2019-04-02T08:06:04Z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