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cs="华文中宋"/>
          <w:color w:val="FF0000"/>
          <w:sz w:val="160"/>
          <w:szCs w:val="160"/>
        </w:rPr>
      </w:pPr>
      <w:r>
        <w:rPr>
          <w:rFonts w:hint="eastAsia" w:ascii="华文中宋" w:hAnsi="华文中宋" w:eastAsia="华文中宋" w:cs="华文中宋"/>
          <w:color w:val="FF0000"/>
          <w:sz w:val="96"/>
          <w:szCs w:val="96"/>
        </w:rPr>
        <w:t>群体赛事和活动</w:t>
      </w:r>
    </w:p>
    <w:p>
      <w:pPr>
        <w:spacing w:line="500" w:lineRule="exact"/>
        <w:jc w:val="center"/>
        <w:rPr>
          <w:rFonts w:ascii="仿宋_GB2312" w:eastAsia="仿宋_GB2312"/>
          <w:color w:val="000000"/>
          <w:sz w:val="32"/>
          <w:szCs w:val="40"/>
        </w:rPr>
      </w:pPr>
      <w:r>
        <w:rPr>
          <w:rFonts w:hint="eastAsia" w:ascii="仿宋_GB2312" w:eastAsia="仿宋_GB2312"/>
          <w:color w:val="000000"/>
          <w:sz w:val="32"/>
          <w:szCs w:val="40"/>
        </w:rPr>
        <w:t>第二十五期</w:t>
      </w:r>
    </w:p>
    <w:p>
      <w:pPr>
        <w:spacing w:line="500" w:lineRule="exact"/>
        <w:jc w:val="center"/>
        <w:rPr>
          <w:rFonts w:ascii="仿宋_GB2312" w:eastAsia="仿宋_GB2312"/>
          <w:spacing w:val="-30"/>
          <w:sz w:val="32"/>
          <w:szCs w:val="32"/>
        </w:rPr>
      </w:pPr>
      <w:r>
        <w:rPr>
          <w:rFonts w:hint="eastAsia" w:ascii="仿宋_GB2312" w:eastAsia="仿宋_GB2312"/>
          <w:sz w:val="32"/>
          <w:szCs w:val="32"/>
        </w:rPr>
        <w:t>群众体育处                         2019年10月15日</w:t>
      </w:r>
    </w:p>
    <w:p>
      <w:pPr>
        <w:spacing w:line="560" w:lineRule="exact"/>
        <w:jc w:val="center"/>
        <w:rPr>
          <w:rFonts w:ascii="仿宋" w:hAnsi="仿宋" w:eastAsia="仿宋" w:cs="仿宋"/>
          <w:sz w:val="32"/>
          <w:szCs w:val="32"/>
        </w:rPr>
      </w:pPr>
      <w: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59690</wp:posOffset>
                </wp:positionV>
                <wp:extent cx="5692775" cy="2540"/>
                <wp:effectExtent l="0" t="19050" r="3175" b="35560"/>
                <wp:wrapNone/>
                <wp:docPr id="4"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92775" cy="2540"/>
                        </a:xfrm>
                        <a:prstGeom prst="line">
                          <a:avLst/>
                        </a:prstGeom>
                        <a:noFill/>
                        <a:ln w="28575" cmpd="sng">
                          <a:solidFill>
                            <a:srgbClr val="FF0000"/>
                          </a:solidFill>
                          <a:round/>
                        </a:ln>
                      </wps:spPr>
                      <wps:bodyPr/>
                    </wps:wsp>
                  </a:graphicData>
                </a:graphic>
              </wp:anchor>
            </w:drawing>
          </mc:Choice>
          <mc:Fallback>
            <w:pict>
              <v:line id="直接连接符 2" o:spid="_x0000_s1026" o:spt="20" style="position:absolute;left:0pt;margin-left:-6.75pt;margin-top:4.7pt;height:0.2pt;width:448.25pt;z-index:251658240;mso-width-relative:page;mso-height-relative:page;" filled="f" stroked="t" coordsize="21600,21600" o:gfxdata="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0ApV11QAAAAcBAAAPAAAAAAAAAAEAIAAA&#10;ACIAAABkcnMvZG93bnJldi54bWxQSwECFAAUAAAACACHTuJAQ8Br+9YBAABrAwAADgAAAAAAAAAB&#10;ACAAAAAkAQAAZHJzL2Uyb0RvYy54bWxQSwUGAAAAAAYABgBZAQAAbAUAAAAA&#10;">
                <v:fill on="f" focussize="0,0"/>
                <v:stroke weight="2.25pt" color="#FF0000" joinstyle="round"/>
                <v:imagedata o:title=""/>
                <o:lock v:ext="edit" aspectratio="f"/>
              </v:line>
            </w:pict>
          </mc:Fallback>
        </mc:AlternateContent>
      </w:r>
    </w:p>
    <w:p>
      <w:pPr>
        <w:spacing w:line="560" w:lineRule="exact"/>
        <w:jc w:val="center"/>
        <w:rPr>
          <w:rFonts w:hint="eastAsia" w:ascii="方正小标宋简体" w:hAnsi="仿宋" w:eastAsia="方正小标宋简体"/>
          <w:sz w:val="40"/>
          <w:szCs w:val="44"/>
        </w:rPr>
      </w:pPr>
      <w:r>
        <w:rPr>
          <w:rFonts w:hint="eastAsia" w:ascii="方正小标宋简体" w:hAnsi="仿宋" w:eastAsia="方正小标宋简体"/>
          <w:sz w:val="40"/>
          <w:szCs w:val="44"/>
        </w:rPr>
        <w:t>四川省第二届全民健身运动会太极拳比赛</w:t>
      </w:r>
    </w:p>
    <w:p>
      <w:pPr>
        <w:spacing w:line="560" w:lineRule="exact"/>
        <w:jc w:val="center"/>
        <w:rPr>
          <w:rFonts w:hint="eastAsia" w:ascii="方正小标宋简体" w:hAnsi="仿宋" w:eastAsia="方正小标宋简体"/>
          <w:sz w:val="40"/>
          <w:szCs w:val="44"/>
        </w:rPr>
      </w:pPr>
      <w:r>
        <w:rPr>
          <w:rFonts w:hint="eastAsia" w:ascii="方正小标宋简体" w:hAnsi="仿宋" w:eastAsia="方正小标宋简体"/>
          <w:sz w:val="40"/>
          <w:szCs w:val="44"/>
        </w:rPr>
        <w:t>在眉山市仁寿县顺利举行</w:t>
      </w:r>
    </w:p>
    <w:p>
      <w:pPr>
        <w:spacing w:line="560" w:lineRule="exact"/>
        <w:jc w:val="center"/>
        <w:rPr>
          <w:rFonts w:ascii="方正小标宋简体" w:hAnsi="仿宋" w:eastAsia="方正小标宋简体"/>
          <w:sz w:val="40"/>
          <w:szCs w:val="44"/>
        </w:rPr>
      </w:pPr>
    </w:p>
    <w:p>
      <w:pPr>
        <w:spacing w:line="560" w:lineRule="exact"/>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月11日至13日，四川省第二届全民健身运动会太极拳比赛在眉山市仁寿县体育馆举行。本次比赛共设规定陈式太极拳、规定杨式太极拳、集体太极等8个大项30个小项。来自15市州代表队的近300名运动员参加本次比赛，其中28名为农民工运动员。</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23510" cy="3390900"/>
            <wp:effectExtent l="0" t="0" r="0" b="0"/>
            <wp:docPr id="5" name="图片 5" descr="a1eeb59d74dec676c73154dcedfb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a1eeb59d74dec676c73154dcedfb301"/>
                    <pic:cNvPicPr>
                      <a:picLocks noChangeAspect="1"/>
                    </pic:cNvPicPr>
                  </pic:nvPicPr>
                  <pic:blipFill>
                    <a:blip r:embed="rId4"/>
                    <a:srcRect l="5769" t="11034" r="4546" b="12414"/>
                    <a:stretch>
                      <a:fillRect/>
                    </a:stretch>
                  </pic:blipFill>
                  <pic:spPr>
                    <a:xfrm>
                      <a:off x="0" y="0"/>
                      <a:ext cx="5223189" cy="3390492"/>
                    </a:xfrm>
                    <a:prstGeom prst="rect">
                      <a:avLst/>
                    </a:prstGeom>
                    <a:ln>
                      <a:noFill/>
                    </a:ln>
                  </pic:spPr>
                </pic:pic>
              </a:graphicData>
            </a:graphic>
          </wp:inline>
        </w:drawing>
      </w:r>
    </w:p>
    <w:p>
      <w:pPr>
        <w:spacing w:line="560" w:lineRule="exact"/>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保证赛事的公平、公开，全程采用电子打分系统。由国际级裁判员温佐惠为总裁判长的裁判员队伍25人（其中含4名国家级裁判员、12名一级裁判员），工作人员、志愿者等相关人员31人参加了赛事工作。赛事裁判和组织工作受到了各界人士的一致好评。</w:t>
      </w:r>
    </w:p>
    <w:p>
      <w:pPr>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inline distT="0" distB="0" distL="114300" distR="114300">
            <wp:extent cx="5274310" cy="2973070"/>
            <wp:effectExtent l="0" t="0" r="2540" b="17780"/>
            <wp:docPr id="6" name="图片 6" descr="ec8ad2a21543c25e2e6c86496aa6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ec8ad2a21543c25e2e6c86496aa6ed0"/>
                    <pic:cNvPicPr>
                      <a:picLocks noChangeAspect="1"/>
                    </pic:cNvPicPr>
                  </pic:nvPicPr>
                  <pic:blipFill>
                    <a:blip r:embed="rId5"/>
                    <a:stretch>
                      <a:fillRect/>
                    </a:stretch>
                  </pic:blipFill>
                  <pic:spPr>
                    <a:xfrm>
                      <a:off x="0" y="0"/>
                      <a:ext cx="5274310" cy="2973070"/>
                    </a:xfrm>
                    <a:prstGeom prst="rect">
                      <a:avLst/>
                    </a:prstGeom>
                  </pic:spPr>
                </pic:pic>
              </a:graphicData>
            </a:graphic>
          </wp:inline>
        </w:drawing>
      </w:r>
    </w:p>
    <w:p>
      <w:pPr>
        <w:spacing w:line="560" w:lineRule="exact"/>
        <w:ind w:firstLine="622" w:firstLineChars="200"/>
        <w:rPr>
          <w:rFonts w:hint="eastAsia" w:ascii="仿宋_GB2312" w:hAnsi="仿宋_GB2312" w:eastAsia="仿宋_GB2312" w:cs="仿宋_GB2312"/>
          <w:sz w:val="32"/>
          <w:szCs w:val="32"/>
        </w:rPr>
      </w:pPr>
    </w:p>
    <w:p>
      <w:pPr>
        <w:spacing w:line="560" w:lineRule="exact"/>
        <w:ind w:firstLine="62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终，成都市代表队获得15个一等奖，攀枝花代表队获6个一等奖，德阳市代表队获3个一等奖，泸州市代表队获2个一等奖，达州开江代表队获2个一等奖。广安市、成都市、眉山市三支代表队被评为体育道德风尚奖运动队。</w:t>
      </w:r>
    </w:p>
    <w:p>
      <w:pPr>
        <w:spacing w:line="560" w:lineRule="exact"/>
        <w:ind w:firstLine="622"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至此，本届全民健身运动会太极</w:t>
      </w:r>
      <w:bookmarkStart w:id="0" w:name="_GoBack"/>
      <w:bookmarkEnd w:id="0"/>
      <w:r>
        <w:rPr>
          <w:rFonts w:hint="eastAsia" w:ascii="仿宋_GB2312" w:hAnsi="仿宋_GB2312" w:eastAsia="仿宋_GB2312" w:cs="仿宋_GB2312"/>
          <w:sz w:val="32"/>
          <w:szCs w:val="32"/>
        </w:rPr>
        <w:t>拳比赛顺利结束。</w:t>
      </w:r>
    </w:p>
    <w:sectPr>
      <w:pgSz w:w="11906" w:h="16838"/>
      <w:pgMar w:top="2155" w:right="1531" w:bottom="1418" w:left="1531" w:header="851" w:footer="743" w:gutter="0"/>
      <w:cols w:space="720" w:num="1"/>
      <w:docGrid w:type="linesAndChars" w:linePitch="340"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oNotDisplayPageBoundaries w:val="1"/>
  <w:bordersDoNotSurroundHeader w:val="1"/>
  <w:bordersDoNotSurroundFooter w:val="1"/>
  <w:documentProtection w:enforcement="0"/>
  <w:defaultTabStop w:val="420"/>
  <w:drawingGridHorizontalSpacing w:val="100"/>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EC1"/>
    <w:rsid w:val="00007E82"/>
    <w:rsid w:val="0001664D"/>
    <w:rsid w:val="00021EC1"/>
    <w:rsid w:val="0002279B"/>
    <w:rsid w:val="00022BEC"/>
    <w:rsid w:val="00031C79"/>
    <w:rsid w:val="00062D05"/>
    <w:rsid w:val="00067A10"/>
    <w:rsid w:val="00083CD2"/>
    <w:rsid w:val="00084CCB"/>
    <w:rsid w:val="000C0BB8"/>
    <w:rsid w:val="000C171D"/>
    <w:rsid w:val="000D562A"/>
    <w:rsid w:val="000F01A2"/>
    <w:rsid w:val="000F576D"/>
    <w:rsid w:val="000F63EE"/>
    <w:rsid w:val="0010298A"/>
    <w:rsid w:val="001058BB"/>
    <w:rsid w:val="00123498"/>
    <w:rsid w:val="00131B97"/>
    <w:rsid w:val="001340D7"/>
    <w:rsid w:val="00134A76"/>
    <w:rsid w:val="00151709"/>
    <w:rsid w:val="00151D0F"/>
    <w:rsid w:val="00181F81"/>
    <w:rsid w:val="00187028"/>
    <w:rsid w:val="0019775A"/>
    <w:rsid w:val="001B1C79"/>
    <w:rsid w:val="001C5440"/>
    <w:rsid w:val="001C5E67"/>
    <w:rsid w:val="001D3EBA"/>
    <w:rsid w:val="001D63EA"/>
    <w:rsid w:val="001D6615"/>
    <w:rsid w:val="001E696A"/>
    <w:rsid w:val="001E7410"/>
    <w:rsid w:val="00202405"/>
    <w:rsid w:val="002316C0"/>
    <w:rsid w:val="00237C4D"/>
    <w:rsid w:val="00241BD7"/>
    <w:rsid w:val="00242F96"/>
    <w:rsid w:val="00264716"/>
    <w:rsid w:val="0027346A"/>
    <w:rsid w:val="002957E2"/>
    <w:rsid w:val="002C09F7"/>
    <w:rsid w:val="002C253A"/>
    <w:rsid w:val="002C3E8D"/>
    <w:rsid w:val="002E4AE4"/>
    <w:rsid w:val="00303B72"/>
    <w:rsid w:val="00304886"/>
    <w:rsid w:val="003268AD"/>
    <w:rsid w:val="00342ECB"/>
    <w:rsid w:val="00351ECE"/>
    <w:rsid w:val="0035740F"/>
    <w:rsid w:val="0037155E"/>
    <w:rsid w:val="00374BCA"/>
    <w:rsid w:val="0038353E"/>
    <w:rsid w:val="003A63DE"/>
    <w:rsid w:val="003C0D97"/>
    <w:rsid w:val="003C26B3"/>
    <w:rsid w:val="003C4D84"/>
    <w:rsid w:val="003E549E"/>
    <w:rsid w:val="003F213D"/>
    <w:rsid w:val="00407D25"/>
    <w:rsid w:val="00412314"/>
    <w:rsid w:val="00420C44"/>
    <w:rsid w:val="00430EDA"/>
    <w:rsid w:val="00443BDB"/>
    <w:rsid w:val="004516BB"/>
    <w:rsid w:val="00453002"/>
    <w:rsid w:val="004609C6"/>
    <w:rsid w:val="00485D12"/>
    <w:rsid w:val="0048636D"/>
    <w:rsid w:val="00494935"/>
    <w:rsid w:val="004A101C"/>
    <w:rsid w:val="004A7E00"/>
    <w:rsid w:val="004C5E63"/>
    <w:rsid w:val="004D2C74"/>
    <w:rsid w:val="004F6FFF"/>
    <w:rsid w:val="00501DC9"/>
    <w:rsid w:val="00510A87"/>
    <w:rsid w:val="00513342"/>
    <w:rsid w:val="00520A11"/>
    <w:rsid w:val="00540710"/>
    <w:rsid w:val="00543B2D"/>
    <w:rsid w:val="00545C3D"/>
    <w:rsid w:val="0058211B"/>
    <w:rsid w:val="00582E41"/>
    <w:rsid w:val="005A0F2E"/>
    <w:rsid w:val="005A1541"/>
    <w:rsid w:val="005D1050"/>
    <w:rsid w:val="005E2C48"/>
    <w:rsid w:val="005F5511"/>
    <w:rsid w:val="005F7137"/>
    <w:rsid w:val="0061083B"/>
    <w:rsid w:val="00611A43"/>
    <w:rsid w:val="0061794E"/>
    <w:rsid w:val="00674BCD"/>
    <w:rsid w:val="00676676"/>
    <w:rsid w:val="00676C0C"/>
    <w:rsid w:val="00681A1C"/>
    <w:rsid w:val="00697E72"/>
    <w:rsid w:val="006A50F6"/>
    <w:rsid w:val="006A762E"/>
    <w:rsid w:val="006C0DA7"/>
    <w:rsid w:val="006C2551"/>
    <w:rsid w:val="006D32B3"/>
    <w:rsid w:val="006D7D11"/>
    <w:rsid w:val="006E0E99"/>
    <w:rsid w:val="006E24F7"/>
    <w:rsid w:val="006E4A84"/>
    <w:rsid w:val="007033AE"/>
    <w:rsid w:val="00703B4C"/>
    <w:rsid w:val="0070741D"/>
    <w:rsid w:val="007163BB"/>
    <w:rsid w:val="0072640D"/>
    <w:rsid w:val="00741FB4"/>
    <w:rsid w:val="00756A10"/>
    <w:rsid w:val="0076288F"/>
    <w:rsid w:val="007771A7"/>
    <w:rsid w:val="007834F6"/>
    <w:rsid w:val="007A390E"/>
    <w:rsid w:val="007A6E8C"/>
    <w:rsid w:val="007C1F8D"/>
    <w:rsid w:val="00806EA3"/>
    <w:rsid w:val="0082306F"/>
    <w:rsid w:val="008348E8"/>
    <w:rsid w:val="008656B6"/>
    <w:rsid w:val="00897C69"/>
    <w:rsid w:val="008A0538"/>
    <w:rsid w:val="008C013D"/>
    <w:rsid w:val="008C0BC6"/>
    <w:rsid w:val="009219E7"/>
    <w:rsid w:val="009250EF"/>
    <w:rsid w:val="00931ECA"/>
    <w:rsid w:val="00942108"/>
    <w:rsid w:val="00945DED"/>
    <w:rsid w:val="009551AB"/>
    <w:rsid w:val="00997012"/>
    <w:rsid w:val="00997ACC"/>
    <w:rsid w:val="009C4A6B"/>
    <w:rsid w:val="009C6F13"/>
    <w:rsid w:val="009D58EB"/>
    <w:rsid w:val="009E62E5"/>
    <w:rsid w:val="009F363E"/>
    <w:rsid w:val="009F78BD"/>
    <w:rsid w:val="00A07019"/>
    <w:rsid w:val="00A07FB6"/>
    <w:rsid w:val="00A370EA"/>
    <w:rsid w:val="00A51266"/>
    <w:rsid w:val="00A54D50"/>
    <w:rsid w:val="00AA5AC9"/>
    <w:rsid w:val="00AB1891"/>
    <w:rsid w:val="00AB33C4"/>
    <w:rsid w:val="00AC5C4D"/>
    <w:rsid w:val="00AD3AF9"/>
    <w:rsid w:val="00B03C51"/>
    <w:rsid w:val="00B04F12"/>
    <w:rsid w:val="00B42F4C"/>
    <w:rsid w:val="00B47C69"/>
    <w:rsid w:val="00B5114B"/>
    <w:rsid w:val="00B52EC6"/>
    <w:rsid w:val="00B6511C"/>
    <w:rsid w:val="00B86E64"/>
    <w:rsid w:val="00B913CD"/>
    <w:rsid w:val="00BA22CD"/>
    <w:rsid w:val="00BB39CE"/>
    <w:rsid w:val="00BC0E62"/>
    <w:rsid w:val="00BC2500"/>
    <w:rsid w:val="00BC5FEF"/>
    <w:rsid w:val="00BD2E0F"/>
    <w:rsid w:val="00BD3085"/>
    <w:rsid w:val="00BE7BE7"/>
    <w:rsid w:val="00BF1614"/>
    <w:rsid w:val="00BF36F5"/>
    <w:rsid w:val="00C039D1"/>
    <w:rsid w:val="00C230D1"/>
    <w:rsid w:val="00C25519"/>
    <w:rsid w:val="00C574D9"/>
    <w:rsid w:val="00C62A43"/>
    <w:rsid w:val="00C72953"/>
    <w:rsid w:val="00C9006D"/>
    <w:rsid w:val="00C928E7"/>
    <w:rsid w:val="00CA29B1"/>
    <w:rsid w:val="00CB27D5"/>
    <w:rsid w:val="00CC0D39"/>
    <w:rsid w:val="00CE0804"/>
    <w:rsid w:val="00CE0D37"/>
    <w:rsid w:val="00CE2C7E"/>
    <w:rsid w:val="00CE72D9"/>
    <w:rsid w:val="00CF0726"/>
    <w:rsid w:val="00D16B8A"/>
    <w:rsid w:val="00D202D7"/>
    <w:rsid w:val="00D258B1"/>
    <w:rsid w:val="00D2594B"/>
    <w:rsid w:val="00D2765F"/>
    <w:rsid w:val="00D31873"/>
    <w:rsid w:val="00D42762"/>
    <w:rsid w:val="00D429F6"/>
    <w:rsid w:val="00D60363"/>
    <w:rsid w:val="00D626E7"/>
    <w:rsid w:val="00D667B1"/>
    <w:rsid w:val="00D76AC3"/>
    <w:rsid w:val="00D77EE6"/>
    <w:rsid w:val="00D93B08"/>
    <w:rsid w:val="00DB684F"/>
    <w:rsid w:val="00DB7758"/>
    <w:rsid w:val="00DC468C"/>
    <w:rsid w:val="00DD1430"/>
    <w:rsid w:val="00DD53A5"/>
    <w:rsid w:val="00DE4C4E"/>
    <w:rsid w:val="00E05A91"/>
    <w:rsid w:val="00E1274E"/>
    <w:rsid w:val="00E34265"/>
    <w:rsid w:val="00E64105"/>
    <w:rsid w:val="00E932E5"/>
    <w:rsid w:val="00EE1CBF"/>
    <w:rsid w:val="00EE28B4"/>
    <w:rsid w:val="00F01F20"/>
    <w:rsid w:val="00F03899"/>
    <w:rsid w:val="00F059CE"/>
    <w:rsid w:val="00F10361"/>
    <w:rsid w:val="00F12B2B"/>
    <w:rsid w:val="00F23C35"/>
    <w:rsid w:val="00F2446A"/>
    <w:rsid w:val="00F3587B"/>
    <w:rsid w:val="00F43B51"/>
    <w:rsid w:val="00F45C37"/>
    <w:rsid w:val="00F45E42"/>
    <w:rsid w:val="00F4782E"/>
    <w:rsid w:val="00F53DE4"/>
    <w:rsid w:val="00F7610D"/>
    <w:rsid w:val="00F84DDE"/>
    <w:rsid w:val="00F877B5"/>
    <w:rsid w:val="00F95FF7"/>
    <w:rsid w:val="00FD34D1"/>
    <w:rsid w:val="00FD462A"/>
    <w:rsid w:val="074359EB"/>
    <w:rsid w:val="254F0CA5"/>
    <w:rsid w:val="276A30A2"/>
    <w:rsid w:val="2C8F41C3"/>
    <w:rsid w:val="3D32242F"/>
    <w:rsid w:val="3D5861FD"/>
    <w:rsid w:val="4158219B"/>
    <w:rsid w:val="423A2691"/>
    <w:rsid w:val="4B4E1311"/>
    <w:rsid w:val="4F5F3909"/>
    <w:rsid w:val="56896E25"/>
    <w:rsid w:val="67023241"/>
    <w:rsid w:val="6C3835E1"/>
    <w:rsid w:val="6EB84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kern w:val="0"/>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r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link w:val="4"/>
    <w:qFormat/>
    <w:uiPriority w:val="99"/>
    <w:rPr>
      <w:sz w:val="18"/>
      <w:szCs w:val="18"/>
    </w:rPr>
  </w:style>
  <w:style w:type="character" w:customStyle="1" w:styleId="9">
    <w:name w:val="页脚 Char"/>
    <w:link w:val="3"/>
    <w:qFormat/>
    <w:uiPriority w:val="99"/>
    <w:rPr>
      <w:sz w:val="18"/>
      <w:szCs w:val="18"/>
    </w:rPr>
  </w:style>
  <w:style w:type="character" w:customStyle="1" w:styleId="10">
    <w:name w:val="批注框文本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158</Words>
  <Characters>299</Characters>
  <Lines>49</Lines>
  <Paragraphs>50</Paragraphs>
  <TotalTime>0</TotalTime>
  <ScaleCrop>false</ScaleCrop>
  <LinksUpToDate>false</LinksUpToDate>
  <CharactersWithSpaces>407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2019-10-16T12:06:00Z</dcterms:created>
  <dc:creator>qs</dc:creator>
  <cp:lastModifiedBy>Styj</cp:lastModifiedBy>
  <cp:lastPrinted>2019-09-03T02:27:00Z</cp:lastPrinted>
  <dcterms:modified xsi:type="dcterms:W3CDTF">2019-10-17T00:11:08Z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