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244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167"/>
        <w:ind w:left="-195" w:leftChars="0" w:hanging="5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pacing w:val="8"/>
          <w:sz w:val="40"/>
          <w:szCs w:val="40"/>
        </w:rPr>
        <w:t>四川省</w:t>
      </w:r>
      <w:r>
        <w:rPr>
          <w:rFonts w:hint="default" w:ascii="Times New Roman" w:hAnsi="Times New Roman" w:eastAsia="方正小标宋简体" w:cs="Times New Roman"/>
          <w:spacing w:val="8"/>
          <w:sz w:val="40"/>
          <w:szCs w:val="40"/>
          <w:lang w:val="en-US" w:eastAsia="zh-CN"/>
        </w:rPr>
        <w:t>航空运动管理中心</w:t>
      </w:r>
      <w:r>
        <w:rPr>
          <w:rFonts w:hint="default" w:ascii="Times New Roman" w:hAnsi="Times New Roman" w:eastAsia="方正小标宋简体" w:cs="Times New Roman"/>
          <w:spacing w:val="8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8"/>
          <w:sz w:val="40"/>
          <w:szCs w:val="40"/>
        </w:rPr>
        <w:t>年选招省优秀运动员岗位</w:t>
      </w: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</w:rPr>
        <w:t>和条件要求一览表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183"/>
        <w:textAlignment w:val="auto"/>
      </w:pPr>
    </w:p>
    <w:tbl>
      <w:tblPr>
        <w:tblStyle w:val="8"/>
        <w:tblW w:w="14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1438"/>
        <w:gridCol w:w="812"/>
        <w:gridCol w:w="1513"/>
        <w:gridCol w:w="1197"/>
        <w:gridCol w:w="2581"/>
        <w:gridCol w:w="833"/>
        <w:gridCol w:w="1214"/>
        <w:gridCol w:w="1200"/>
        <w:gridCol w:w="11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8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6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74" w:lineRule="auto"/>
              <w:ind w:left="864" w:right="843" w:hanging="3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选招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5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74" w:lineRule="auto"/>
              <w:ind w:left="371" w:right="361" w:firstLine="4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选招</w:t>
            </w: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6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74" w:lineRule="auto"/>
              <w:ind w:left="138" w:right="12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</w:rPr>
              <w:t>选招人数</w:t>
            </w:r>
          </w:p>
        </w:tc>
        <w:tc>
          <w:tcPr>
            <w:tcW w:w="612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10" w:line="214" w:lineRule="auto"/>
              <w:ind w:left="236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其他条件要求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12" w:line="293" w:lineRule="auto"/>
              <w:ind w:left="350" w:leftChars="0" w:right="321" w:rightChars="0" w:hanging="12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集训</w:t>
            </w:r>
            <w:r>
              <w:rPr>
                <w:rFonts w:hint="default" w:ascii="Times New Roman" w:hAnsi="Times New Roman" w:eastAsia="黑体" w:cs="Times New Roman"/>
                <w:spacing w:val="-12"/>
                <w:sz w:val="28"/>
                <w:szCs w:val="28"/>
              </w:rPr>
              <w:t>比例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12" w:line="293" w:lineRule="auto"/>
              <w:ind w:left="341" w:leftChars="0" w:right="314" w:rightChars="0" w:hanging="1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试训</w:t>
            </w: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</w:rPr>
              <w:t>比例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1" w:lineRule="auto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2" w:lineRule="auto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2" w:lineRule="auto"/>
              <w:ind w:left="286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28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81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4" w:lineRule="auto"/>
              <w:jc w:val="center"/>
              <w:textAlignment w:val="auto"/>
              <w:rPr>
                <w:rFonts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4" w:lineRule="auto"/>
              <w:jc w:val="center"/>
              <w:textAlignment w:val="auto"/>
              <w:rPr>
                <w:rFonts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4" w:lineRule="auto"/>
              <w:jc w:val="center"/>
              <w:textAlignment w:val="auto"/>
              <w:rPr>
                <w:rFonts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技术等级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4" w:lineRule="auto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  <w:t>运动成绩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40" w:lineRule="auto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23" w:lineRule="auto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其他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228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四川省航空运动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管理中心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航海模型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1990年1月1日至2015年12月31日出生</w:t>
            </w:r>
          </w:p>
        </w:tc>
        <w:tc>
          <w:tcPr>
            <w:tcW w:w="11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及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以上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全国及以上比赛成绩前8名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级最高水平比赛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前3名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满足运动员技术等级或比赛成绩其中一项即可报名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飞机跳伞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年1月1日至2015年12月31日出生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及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以上</w:t>
            </w:r>
          </w:p>
        </w:tc>
        <w:tc>
          <w:tcPr>
            <w:tcW w:w="25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全国及以上比赛成绩前8名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级最高水平比赛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前3名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11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747AB"/>
    <w:rsid w:val="1F2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2"/>
    <w:basedOn w:val="2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2025-09-29T07:30:00Z</dcterms:created>
  <dc:creator>SZTY-04</dc:creator>
  <cp:lastModifiedBy>SZTY-04</cp:lastModifiedBy>
  <dcterms:modified xsi:type="dcterms:W3CDTF">2025-09-29T07:32:16Z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