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2E36">
      <w:pPr>
        <w:pStyle w:val="3"/>
        <w:wordWrap w:val="0"/>
        <w:spacing w:before="0" w:after="0" w:line="360" w:lineRule="auto"/>
        <w:rPr>
          <w:rFonts w:hint="eastAsia" w:ascii="仿宋" w:hAnsi="仿宋" w:eastAsia="仿宋" w:cs="仿宋"/>
          <w:color w:val="auto"/>
        </w:rPr>
      </w:pPr>
      <w:bookmarkStart w:id="2" w:name="_GoBack"/>
      <w:bookmarkEnd w:id="2"/>
      <w:bookmarkStart w:id="0" w:name="_Toc142171112_WPSOffice_Level1"/>
      <w:bookmarkStart w:id="1" w:name="_Toc9048"/>
      <w:r>
        <w:rPr>
          <w:rFonts w:hint="eastAsia" w:ascii="仿宋" w:hAnsi="仿宋" w:eastAsia="仿宋" w:cs="仿宋"/>
          <w:color w:val="auto"/>
        </w:rPr>
        <w:t>第三章 项目技术、服务、采购合同内容条款</w:t>
      </w:r>
    </w:p>
    <w:p w14:paraId="3DCAC8AF">
      <w:pPr>
        <w:pStyle w:val="3"/>
        <w:wordWrap w:val="0"/>
        <w:spacing w:before="0" w:after="0" w:line="360" w:lineRule="auto"/>
        <w:rPr>
          <w:rFonts w:ascii="仿宋" w:hAnsi="仿宋" w:eastAsia="仿宋" w:cs="仿宋"/>
          <w:color w:val="auto"/>
        </w:rPr>
      </w:pPr>
      <w:r>
        <w:rPr>
          <w:rFonts w:hint="eastAsia" w:ascii="仿宋" w:hAnsi="仿宋" w:eastAsia="仿宋" w:cs="仿宋"/>
          <w:color w:val="auto"/>
        </w:rPr>
        <w:t>及其他商务要求</w:t>
      </w:r>
      <w:bookmarkEnd w:id="0"/>
      <w:bookmarkEnd w:id="1"/>
    </w:p>
    <w:p w14:paraId="13DD10CD">
      <w:pPr>
        <w:widowControl/>
        <w:spacing w:before="120" w:beforeLines="50" w:after="120" w:afterLines="50" w:line="360" w:lineRule="auto"/>
        <w:textAlignment w:val="baseline"/>
        <w:rPr>
          <w:rStyle w:val="8"/>
          <w:rFonts w:ascii="仿宋" w:hAnsi="仿宋" w:eastAsia="仿宋" w:cs="仿宋"/>
          <w:b/>
          <w:color w:val="auto"/>
          <w:kern w:val="2"/>
          <w:sz w:val="24"/>
          <w:szCs w:val="24"/>
        </w:rPr>
      </w:pPr>
      <w:r>
        <w:rPr>
          <w:rStyle w:val="8"/>
          <w:rFonts w:hint="eastAsia" w:ascii="仿宋" w:hAnsi="仿宋" w:eastAsia="仿宋" w:cs="仿宋"/>
          <w:b/>
          <w:color w:val="auto"/>
          <w:kern w:val="2"/>
          <w:sz w:val="24"/>
          <w:szCs w:val="24"/>
        </w:rPr>
        <w:t>一、项目概述</w:t>
      </w:r>
    </w:p>
    <w:p w14:paraId="57D93820">
      <w:pPr>
        <w:spacing w:line="360" w:lineRule="auto"/>
        <w:ind w:firstLine="480" w:firstLineChars="200"/>
        <w:rPr>
          <w:rStyle w:val="8"/>
          <w:rFonts w:ascii="仿宋" w:hAnsi="仿宋" w:eastAsia="仿宋" w:cs="仿宋"/>
          <w:color w:val="auto"/>
          <w:kern w:val="2"/>
          <w:sz w:val="24"/>
          <w:szCs w:val="24"/>
        </w:rPr>
      </w:pPr>
      <w:r>
        <w:rPr>
          <w:rStyle w:val="8"/>
          <w:rFonts w:hint="eastAsia" w:ascii="仿宋" w:hAnsi="仿宋" w:eastAsia="仿宋" w:cs="仿宋"/>
          <w:color w:val="auto"/>
          <w:kern w:val="2"/>
          <w:sz w:val="24"/>
          <w:szCs w:val="24"/>
        </w:rPr>
        <w:t>本项目为采购人采购</w:t>
      </w:r>
      <w:r>
        <w:rPr>
          <w:rFonts w:hint="eastAsia" w:ascii="仿宋" w:hAnsi="仿宋" w:eastAsia="仿宋" w:cs="仿宋"/>
          <w:color w:val="auto"/>
          <w:kern w:val="1"/>
          <w:sz w:val="24"/>
          <w:szCs w:val="24"/>
          <w:u w:val="none"/>
          <w:lang w:val="en-US" w:eastAsia="zh-CN"/>
        </w:rPr>
        <w:t>四川足球振兴发展专题视频</w:t>
      </w:r>
      <w:r>
        <w:rPr>
          <w:rStyle w:val="8"/>
          <w:rFonts w:hint="eastAsia" w:ascii="仿宋" w:hAnsi="仿宋" w:eastAsia="仿宋" w:cs="仿宋"/>
          <w:color w:val="auto"/>
          <w:kern w:val="2"/>
          <w:sz w:val="24"/>
          <w:szCs w:val="24"/>
        </w:rPr>
        <w:t>，共一包。</w:t>
      </w:r>
    </w:p>
    <w:p w14:paraId="1B68E560">
      <w:pPr>
        <w:widowControl/>
        <w:spacing w:before="120" w:beforeLines="50" w:after="120" w:afterLines="50" w:line="360" w:lineRule="auto"/>
        <w:textAlignment w:val="baseline"/>
        <w:rPr>
          <w:rStyle w:val="8"/>
          <w:rFonts w:ascii="仿宋" w:hAnsi="仿宋" w:eastAsia="仿宋" w:cs="仿宋"/>
          <w:b/>
          <w:color w:val="auto"/>
          <w:kern w:val="2"/>
          <w:sz w:val="24"/>
          <w:szCs w:val="24"/>
        </w:rPr>
      </w:pPr>
      <w:r>
        <w:rPr>
          <w:rStyle w:val="8"/>
          <w:rFonts w:hint="eastAsia" w:ascii="仿宋" w:hAnsi="仿宋" w:eastAsia="仿宋" w:cs="仿宋"/>
          <w:b/>
          <w:color w:val="auto"/>
          <w:kern w:val="2"/>
          <w:sz w:val="24"/>
          <w:szCs w:val="24"/>
        </w:rPr>
        <w:t>二、采购清单及技术要求</w:t>
      </w:r>
    </w:p>
    <w:p w14:paraId="78CB2133">
      <w:pPr>
        <w:spacing w:line="360" w:lineRule="auto"/>
        <w:ind w:firstLine="480" w:firstLineChars="200"/>
        <w:rPr>
          <w:rStyle w:val="8"/>
          <w:rFonts w:ascii="仿宋" w:hAnsi="仿宋" w:eastAsia="仿宋" w:cs="仿宋"/>
          <w:color w:val="auto"/>
          <w:kern w:val="2"/>
          <w:sz w:val="24"/>
          <w:szCs w:val="24"/>
        </w:rPr>
      </w:pPr>
      <w:r>
        <w:rPr>
          <w:rStyle w:val="8"/>
          <w:rFonts w:hint="eastAsia" w:ascii="仿宋" w:hAnsi="仿宋" w:eastAsia="仿宋" w:cs="仿宋"/>
          <w:color w:val="auto"/>
          <w:kern w:val="2"/>
          <w:sz w:val="24"/>
          <w:szCs w:val="24"/>
        </w:rPr>
        <w:t>（一）采购清单：</w:t>
      </w:r>
    </w:p>
    <w:tbl>
      <w:tblPr>
        <w:tblStyle w:val="6"/>
        <w:tblW w:w="8450" w:type="dxa"/>
        <w:jc w:val="center"/>
        <w:tblLayout w:type="fixed"/>
        <w:tblCellMar>
          <w:top w:w="0" w:type="dxa"/>
          <w:left w:w="108" w:type="dxa"/>
          <w:bottom w:w="0" w:type="dxa"/>
          <w:right w:w="108" w:type="dxa"/>
        </w:tblCellMar>
      </w:tblPr>
      <w:tblGrid>
        <w:gridCol w:w="660"/>
        <w:gridCol w:w="2783"/>
        <w:gridCol w:w="795"/>
        <w:gridCol w:w="1065"/>
        <w:gridCol w:w="1769"/>
        <w:gridCol w:w="1378"/>
      </w:tblGrid>
      <w:tr w14:paraId="5ABCDA2C">
        <w:tblPrEx>
          <w:tblCellMar>
            <w:top w:w="0" w:type="dxa"/>
            <w:left w:w="108" w:type="dxa"/>
            <w:bottom w:w="0" w:type="dxa"/>
            <w:right w:w="108" w:type="dxa"/>
          </w:tblCellMar>
        </w:tblPrEx>
        <w:trPr>
          <w:trHeight w:val="320" w:hRule="atLeast"/>
          <w:jc w:val="center"/>
        </w:trPr>
        <w:tc>
          <w:tcPr>
            <w:tcW w:w="660" w:type="dxa"/>
            <w:tcBorders>
              <w:top w:val="single" w:color="auto" w:sz="4" w:space="0"/>
              <w:left w:val="single" w:color="auto" w:sz="4" w:space="0"/>
              <w:bottom w:val="single" w:color="auto" w:sz="4" w:space="0"/>
              <w:right w:val="single" w:color="auto" w:sz="4" w:space="0"/>
            </w:tcBorders>
            <w:noWrap/>
            <w:vAlign w:val="center"/>
          </w:tcPr>
          <w:p w14:paraId="142431EF">
            <w:pPr>
              <w:widowControl/>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783" w:type="dxa"/>
            <w:tcBorders>
              <w:top w:val="single" w:color="auto" w:sz="4" w:space="0"/>
              <w:left w:val="nil"/>
              <w:bottom w:val="single" w:color="auto" w:sz="4" w:space="0"/>
              <w:right w:val="single" w:color="auto" w:sz="4" w:space="0"/>
            </w:tcBorders>
            <w:noWrap/>
            <w:vAlign w:val="center"/>
          </w:tcPr>
          <w:p w14:paraId="4990C378">
            <w:pPr>
              <w:widowControl/>
              <w:jc w:val="center"/>
              <w:rPr>
                <w:rFonts w:ascii="仿宋" w:hAnsi="仿宋" w:eastAsia="仿宋" w:cs="仿宋"/>
                <w:b/>
                <w:bCs/>
                <w:color w:val="auto"/>
                <w:sz w:val="24"/>
                <w:szCs w:val="24"/>
              </w:rPr>
            </w:pPr>
            <w:r>
              <w:rPr>
                <w:rFonts w:hint="eastAsia" w:ascii="仿宋" w:hAnsi="仿宋" w:eastAsia="仿宋" w:cs="仿宋"/>
                <w:b/>
                <w:bCs/>
                <w:color w:val="auto"/>
                <w:sz w:val="24"/>
                <w:szCs w:val="24"/>
              </w:rPr>
              <w:t>标的名称</w:t>
            </w:r>
          </w:p>
        </w:tc>
        <w:tc>
          <w:tcPr>
            <w:tcW w:w="795" w:type="dxa"/>
            <w:tcBorders>
              <w:top w:val="single" w:color="auto" w:sz="4" w:space="0"/>
              <w:left w:val="nil"/>
              <w:bottom w:val="single" w:color="auto" w:sz="4" w:space="0"/>
              <w:right w:val="single" w:color="auto" w:sz="4" w:space="0"/>
            </w:tcBorders>
            <w:noWrap/>
            <w:vAlign w:val="center"/>
          </w:tcPr>
          <w:p w14:paraId="1316872D">
            <w:pPr>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数量</w:t>
            </w:r>
          </w:p>
        </w:tc>
        <w:tc>
          <w:tcPr>
            <w:tcW w:w="1065" w:type="dxa"/>
            <w:tcBorders>
              <w:top w:val="single" w:color="auto" w:sz="4" w:space="0"/>
              <w:left w:val="nil"/>
              <w:bottom w:val="single" w:color="auto" w:sz="4" w:space="0"/>
              <w:right w:val="single" w:color="auto" w:sz="4" w:space="0"/>
            </w:tcBorders>
            <w:noWrap/>
            <w:vAlign w:val="center"/>
          </w:tcPr>
          <w:p w14:paraId="0149CEA9">
            <w:pPr>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单位</w:t>
            </w:r>
          </w:p>
        </w:tc>
        <w:tc>
          <w:tcPr>
            <w:tcW w:w="1769" w:type="dxa"/>
            <w:tcBorders>
              <w:top w:val="single" w:color="auto" w:sz="4" w:space="0"/>
              <w:left w:val="nil"/>
              <w:bottom w:val="single" w:color="auto" w:sz="4" w:space="0"/>
              <w:right w:val="single" w:color="auto" w:sz="4" w:space="0"/>
            </w:tcBorders>
            <w:noWrap/>
            <w:vAlign w:val="center"/>
          </w:tcPr>
          <w:p w14:paraId="16BA4AE8">
            <w:pPr>
              <w:widowControl/>
              <w:jc w:val="center"/>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单价</w:t>
            </w:r>
            <w:r>
              <w:rPr>
                <w:rFonts w:hint="eastAsia" w:ascii="仿宋" w:hAnsi="仿宋" w:eastAsia="仿宋" w:cs="仿宋"/>
                <w:b/>
                <w:bCs/>
                <w:color w:val="auto"/>
                <w:sz w:val="24"/>
                <w:szCs w:val="24"/>
              </w:rPr>
              <w:t>限价（元）</w:t>
            </w:r>
          </w:p>
        </w:tc>
        <w:tc>
          <w:tcPr>
            <w:tcW w:w="1378" w:type="dxa"/>
            <w:tcBorders>
              <w:top w:val="single" w:color="auto" w:sz="4" w:space="0"/>
              <w:left w:val="nil"/>
              <w:bottom w:val="single" w:color="auto" w:sz="4" w:space="0"/>
              <w:right w:val="single" w:color="auto" w:sz="4" w:space="0"/>
            </w:tcBorders>
            <w:noWrap/>
            <w:vAlign w:val="center"/>
          </w:tcPr>
          <w:p w14:paraId="3537D0C6">
            <w:pPr>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总价限价</w:t>
            </w:r>
            <w:r>
              <w:rPr>
                <w:rFonts w:hint="eastAsia" w:ascii="仿宋" w:hAnsi="仿宋" w:eastAsia="仿宋" w:cs="仿宋"/>
                <w:b/>
                <w:bCs/>
                <w:color w:val="auto"/>
                <w:sz w:val="24"/>
                <w:szCs w:val="24"/>
              </w:rPr>
              <w:t>（元）</w:t>
            </w:r>
          </w:p>
        </w:tc>
      </w:tr>
      <w:tr w14:paraId="7C3CC712">
        <w:tblPrEx>
          <w:tblCellMar>
            <w:top w:w="0" w:type="dxa"/>
            <w:left w:w="108" w:type="dxa"/>
            <w:bottom w:w="0" w:type="dxa"/>
            <w:right w:w="108" w:type="dxa"/>
          </w:tblCellMar>
        </w:tblPrEx>
        <w:trPr>
          <w:trHeight w:val="677" w:hRule="atLeast"/>
          <w:jc w:val="center"/>
        </w:trPr>
        <w:tc>
          <w:tcPr>
            <w:tcW w:w="660" w:type="dxa"/>
            <w:tcBorders>
              <w:top w:val="nil"/>
              <w:left w:val="single" w:color="auto" w:sz="4" w:space="0"/>
              <w:bottom w:val="single" w:color="auto" w:sz="4" w:space="0"/>
              <w:right w:val="single" w:color="auto" w:sz="4" w:space="0"/>
            </w:tcBorders>
            <w:noWrap/>
            <w:vAlign w:val="center"/>
          </w:tcPr>
          <w:p w14:paraId="4A7B8E00">
            <w:pPr>
              <w:widowControl/>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783" w:type="dxa"/>
            <w:tcBorders>
              <w:top w:val="nil"/>
              <w:left w:val="nil"/>
              <w:bottom w:val="single" w:color="auto" w:sz="4" w:space="0"/>
              <w:right w:val="single" w:color="auto" w:sz="4" w:space="0"/>
            </w:tcBorders>
            <w:noWrap/>
            <w:vAlign w:val="center"/>
          </w:tcPr>
          <w:p w14:paraId="0D7AB48B">
            <w:pPr>
              <w:widowControl/>
              <w:jc w:val="center"/>
              <w:rPr>
                <w:rFonts w:ascii="仿宋" w:hAnsi="仿宋" w:eastAsia="仿宋" w:cs="仿宋"/>
                <w:color w:val="auto"/>
                <w:sz w:val="24"/>
                <w:szCs w:val="24"/>
              </w:rPr>
            </w:pPr>
            <w:r>
              <w:rPr>
                <w:rFonts w:hint="eastAsia" w:ascii="仿宋" w:hAnsi="仿宋" w:eastAsia="仿宋" w:cs="仿宋"/>
                <w:color w:val="auto"/>
                <w:kern w:val="1"/>
                <w:sz w:val="24"/>
                <w:szCs w:val="24"/>
                <w:u w:val="none"/>
                <w:lang w:val="en-US" w:eastAsia="zh-CN"/>
              </w:rPr>
              <w:t>四川足球振兴发展专题视频</w:t>
            </w:r>
          </w:p>
        </w:tc>
        <w:tc>
          <w:tcPr>
            <w:tcW w:w="795" w:type="dxa"/>
            <w:tcBorders>
              <w:top w:val="nil"/>
              <w:left w:val="nil"/>
              <w:bottom w:val="single" w:color="auto" w:sz="4" w:space="0"/>
              <w:right w:val="single" w:color="auto" w:sz="4" w:space="0"/>
            </w:tcBorders>
            <w:noWrap/>
            <w:vAlign w:val="center"/>
          </w:tcPr>
          <w:p w14:paraId="28318CD7">
            <w:pPr>
              <w:widowControl/>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065" w:type="dxa"/>
            <w:tcBorders>
              <w:top w:val="nil"/>
              <w:left w:val="nil"/>
              <w:bottom w:val="single" w:color="auto" w:sz="4" w:space="0"/>
              <w:right w:val="single" w:color="auto" w:sz="4" w:space="0"/>
            </w:tcBorders>
            <w:noWrap/>
            <w:vAlign w:val="center"/>
          </w:tcPr>
          <w:p w14:paraId="11A9DA88">
            <w:pPr>
              <w:widowControl/>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部</w:t>
            </w:r>
          </w:p>
        </w:tc>
        <w:tc>
          <w:tcPr>
            <w:tcW w:w="1769" w:type="dxa"/>
            <w:tcBorders>
              <w:top w:val="nil"/>
              <w:left w:val="nil"/>
              <w:bottom w:val="single" w:color="auto" w:sz="4" w:space="0"/>
              <w:right w:val="single" w:color="auto" w:sz="4" w:space="0"/>
            </w:tcBorders>
            <w:noWrap/>
            <w:vAlign w:val="center"/>
          </w:tcPr>
          <w:p w14:paraId="55757550">
            <w:pPr>
              <w:widowControl/>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190000</w:t>
            </w:r>
          </w:p>
        </w:tc>
        <w:tc>
          <w:tcPr>
            <w:tcW w:w="1378" w:type="dxa"/>
            <w:tcBorders>
              <w:top w:val="nil"/>
              <w:left w:val="nil"/>
              <w:bottom w:val="single" w:color="auto" w:sz="4" w:space="0"/>
              <w:right w:val="single" w:color="auto" w:sz="4" w:space="0"/>
            </w:tcBorders>
            <w:noWrap/>
            <w:vAlign w:val="center"/>
          </w:tcPr>
          <w:p w14:paraId="49C26777">
            <w:pPr>
              <w:widowControl/>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190000</w:t>
            </w:r>
          </w:p>
        </w:tc>
      </w:tr>
    </w:tbl>
    <w:p w14:paraId="7CBBBE36">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1、拍摄制作四川足球振兴发展专题视频，时长约8分钟，立足体育强国战略与四川区域特色，系统呈现四川足球发展脉络，整体节奏张弛有度，包含四川足球基地建设、球队突破、群众足球发展等内容，充分展现四川足球发展成果。</w:t>
      </w:r>
    </w:p>
    <w:p w14:paraId="152E6FE5">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2、视频策划制作要求</w:t>
      </w:r>
    </w:p>
    <w:p w14:paraId="12A4C5A2">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（1）须包括专题视频主题及内容创意，紧扣“体育强省战略”与四川足球“传承、振兴、赋能”脉络，既彰显四川足球底蕴，又聚焦当代振兴实践与未来发展动能，确保主题与四川体育事业发展目标高度契合。</w:t>
      </w:r>
    </w:p>
    <w:p w14:paraId="55245B06">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（2）专题视频须体现专业性，富有四川足球特色，聚焦校园足球、基层青训等重点场景，实拍不少于5个足球青训基地，充分展示人才培育过程、跨部门协同举措等内容。</w:t>
      </w:r>
    </w:p>
    <w:p w14:paraId="12A0384A">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3、技术要求</w:t>
      </w:r>
    </w:p>
    <w:p w14:paraId="0919CF34">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（1）视频格式：mp4或mov视频文件。</w:t>
      </w:r>
    </w:p>
    <w:p w14:paraId="5A3BDA47">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（2）视频编码方式：H.264</w:t>
      </w:r>
    </w:p>
    <w:p w14:paraId="2D643848">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（3）画面分辨率：1920*1080P</w:t>
      </w:r>
    </w:p>
    <w:p w14:paraId="779922A4">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（4）摄制画面：采用高宽容度色彩模式</w:t>
      </w:r>
    </w:p>
    <w:p w14:paraId="65C7A55B">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（5）音频压缩格式及技术参数：音频压缩采用AAC（MPEG4 Part3）格式。采样率48KHz，音频码流率128Kbps</w:t>
      </w:r>
    </w:p>
    <w:p w14:paraId="22984123">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4、技术团队要求</w:t>
      </w:r>
    </w:p>
    <w:p w14:paraId="5B72D9B1">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需配置完成本项目的专业技术团队，拟投入项目的人员不低于6人。</w:t>
      </w:r>
    </w:p>
    <w:p w14:paraId="7507BF65">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5、专题视频在内容创意方面具有完全的独立原创性，并保证在本项目中使用的任何产品和服务（包括部分使用），不会产生因第三方提出侵犯其专利权、商标权、肖像权或其他知识产权而引起的法律和经济纠纷。影像资料拍摄制作完成后，采购人自主使用。</w:t>
      </w:r>
    </w:p>
    <w:p w14:paraId="01170BDD">
      <w:pPr>
        <w:widowControl/>
        <w:spacing w:before="120" w:beforeLines="50" w:line="360" w:lineRule="auto"/>
        <w:ind w:left="105" w:leftChars="50"/>
        <w:textAlignment w:val="baseline"/>
        <w:rPr>
          <w:rStyle w:val="8"/>
          <w:rFonts w:ascii="仿宋" w:hAnsi="仿宋" w:eastAsia="仿宋" w:cs="仿宋"/>
          <w:b/>
          <w:color w:val="auto"/>
          <w:kern w:val="2"/>
          <w:sz w:val="24"/>
          <w:szCs w:val="24"/>
        </w:rPr>
      </w:pPr>
      <w:r>
        <w:rPr>
          <w:rStyle w:val="8"/>
          <w:rFonts w:hint="eastAsia" w:ascii="仿宋" w:hAnsi="仿宋" w:eastAsia="仿宋" w:cs="仿宋"/>
          <w:b/>
          <w:color w:val="auto"/>
          <w:kern w:val="2"/>
          <w:sz w:val="24"/>
          <w:szCs w:val="24"/>
        </w:rPr>
        <w:t>三、商务要求（实质性要求）</w:t>
      </w:r>
    </w:p>
    <w:p w14:paraId="66EF5DCD">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1、履约期限：自合同签订之日起至2026年1月27日。</w:t>
      </w:r>
    </w:p>
    <w:p w14:paraId="0BAF1524">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2、履约地点：四川省境内采购人指定地点。</w:t>
      </w:r>
    </w:p>
    <w:p w14:paraId="36B12191">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3．付款方式</w:t>
      </w:r>
    </w:p>
    <w:p w14:paraId="5C23375B">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采购人在合同签订并收到供应商开具的税务发票后，在7个工作日内将合同金额的50%转账支付到供应商银行账户；供应商服务成果验收通过且收到供应商开具的税务发票后7个工作日内，将剩余50%的合同金额支付到供应商银行账户。</w:t>
      </w:r>
    </w:p>
    <w:p w14:paraId="39530C21">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4、履约验收</w:t>
      </w:r>
    </w:p>
    <w:p w14:paraId="4A2E01DD">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4.1验收时间：供应商提出验收申请之日起5日内组织验收。</w:t>
      </w:r>
    </w:p>
    <w:p w14:paraId="67B6D600">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4.2验收标准：按国家有关规定以及采购文件的质量要求和技术指标、供应商的响应文件及承诺与本合同约定标准进行验收；双方如对质量要求和技术指标的约定标准有相互抵触或异议的事项，由采购人在协商与响应文件中按质量要求和技术指标比较优胜的原则确定该项的约定标准进行验收。</w:t>
      </w:r>
    </w:p>
    <w:p w14:paraId="4E960C54">
      <w:pPr>
        <w:widowControl/>
        <w:wordWrap w:val="0"/>
        <w:spacing w:line="360" w:lineRule="auto"/>
        <w:ind w:firstLine="480"/>
        <w:jc w:val="left"/>
        <w:rPr>
          <w:rFonts w:hint="eastAsia" w:ascii="仿宋" w:hAnsi="仿宋" w:eastAsia="仿宋" w:cs="仿宋"/>
          <w:color w:val="auto"/>
          <w:kern w:val="1"/>
          <w:sz w:val="24"/>
          <w:szCs w:val="24"/>
          <w:lang w:val="en-US" w:eastAsia="zh-CN"/>
        </w:rPr>
      </w:pPr>
      <w:r>
        <w:rPr>
          <w:rFonts w:hint="eastAsia" w:ascii="仿宋" w:hAnsi="仿宋" w:eastAsia="仿宋" w:cs="仿宋"/>
          <w:color w:val="auto"/>
          <w:kern w:val="1"/>
          <w:sz w:val="24"/>
          <w:szCs w:val="24"/>
          <w:lang w:val="en-US" w:eastAsia="zh-CN"/>
        </w:rPr>
        <w:t>4.3验收方法：按照《财政部关于进一步加强政府采购需求和履约验收管理的指导意见》(财库〔2016〕205 号)以及主管部门的相关要求进行验收。</w:t>
      </w:r>
    </w:p>
    <w:p w14:paraId="40475D48">
      <w:pPr>
        <w:wordWrap w:val="0"/>
        <w:spacing w:line="360" w:lineRule="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lang w:eastAsia="zh-CN"/>
        </w:rPr>
        <w:t>四</w:t>
      </w:r>
      <w:r>
        <w:rPr>
          <w:rFonts w:hint="eastAsia" w:ascii="仿宋" w:hAnsi="仿宋" w:eastAsia="仿宋" w:cs="仿宋"/>
          <w:b/>
          <w:color w:val="auto"/>
          <w:kern w:val="1"/>
          <w:sz w:val="24"/>
          <w:szCs w:val="24"/>
        </w:rPr>
        <w:t>、其他未尽事宜，由采购人与成交供应商另行协商解决</w:t>
      </w:r>
    </w:p>
    <w:p w14:paraId="5EFF05B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BDD08"/>
    <w:rsid w:val="0A8F799E"/>
    <w:rsid w:val="12C9549C"/>
    <w:rsid w:val="349D0485"/>
    <w:rsid w:val="4E6075DC"/>
    <w:rsid w:val="53A616BE"/>
    <w:rsid w:val="5E7FD970"/>
    <w:rsid w:val="61331ABE"/>
    <w:rsid w:val="6EBF9FF3"/>
    <w:rsid w:val="73993FDB"/>
    <w:rsid w:val="75876F38"/>
    <w:rsid w:val="7DEBDD08"/>
    <w:rsid w:val="BDFB680B"/>
    <w:rsid w:val="CDBBFDD1"/>
    <w:rsid w:val="DECB671C"/>
    <w:rsid w:val="F7F7FF02"/>
    <w:rsid w:val="FDF7E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color w:val="000000"/>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rFonts w:ascii="Calibri" w:hAnsi="Calibri" w:cs="Times New Roman"/>
      <w:b/>
      <w:sz w:val="32"/>
      <w:szCs w:val="44"/>
    </w:rPr>
  </w:style>
  <w:style w:type="paragraph" w:styleId="4">
    <w:name w:val="heading 4"/>
    <w:basedOn w:val="1"/>
    <w:next w:val="1"/>
    <w:qFormat/>
    <w:uiPriority w:val="0"/>
    <w:pPr>
      <w:keepNext/>
      <w:keepLines/>
      <w:spacing w:before="280" w:after="290" w:line="374" w:lineRule="auto"/>
      <w:outlineLvl w:val="3"/>
    </w:pPr>
    <w:rPr>
      <w:rFonts w:ascii="Cambria" w:hAnsi="Cambria"/>
      <w:b/>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5">
    <w:name w:val="Normal Indent"/>
    <w:basedOn w:val="1"/>
    <w:next w:val="4"/>
    <w:qFormat/>
    <w:uiPriority w:val="0"/>
    <w:pPr>
      <w:ind w:firstLine="200"/>
    </w:pPr>
    <w:rPr>
      <w:kern w:val="1"/>
      <w:lang w:val="zh-CN"/>
    </w:rPr>
  </w:style>
  <w:style w:type="character" w:customStyle="1" w:styleId="8">
    <w:name w:val="NormalCharacter"/>
    <w:semiHidden/>
    <w:qFormat/>
    <w:uiPriority w:val="0"/>
    <w:rPr>
      <w:rFonts w:ascii="Times New Roman" w:hAnsi="Times New Roman"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1065</Words>
  <Characters>1131</Characters>
  <Lines>0</Lines>
  <Paragraphs>0</Paragraphs>
  <TotalTime>1</TotalTime>
  <ScaleCrop>false</ScaleCrop>
  <LinksUpToDate>false</LinksUpToDate>
  <CharactersWithSpaces>1134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2025-12-02T00:51:00Z</dcterms:created>
  <dc:creator>贺卉</dc:creator>
  <cp:lastModifiedBy>甯强</cp:lastModifiedBy>
  <dcterms:modified xsi:type="dcterms:W3CDTF">2025-12-02T10:41:15Z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A4FF9D5E3B3846639909D2B3C4B1A82A_13</vt:lpwstr>
  </property>
  <property fmtid="{D5CDD505-2E9C-101B-9397-08002B2CF9AE}" pid="4" name="KSOTemplateDocerSaveRecord">
    <vt:lpwstr>eyJoZGlkIjoiZGQ1ZDM4N2EzMDZlMTUxMzM0Mjc2YjU2OGJhOGVmZTciLCJ1c2VySWQiOiI0MzU0Njk4OTYifQ==</vt:lpwstr>
  </property>
</Properties>
</file>