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E9F7">
      <w:pPr>
        <w:wordWrap w:val="0"/>
        <w:spacing w:line="360" w:lineRule="auto"/>
        <w:jc w:val="left"/>
        <w:rPr>
          <w:rFonts w:hint="eastAsia" w:ascii="仿宋" w:hAnsi="仿宋" w:eastAsia="仿宋" w:cs="仿宋"/>
          <w:b/>
          <w:color w:val="auto"/>
          <w:kern w:val="1"/>
          <w:sz w:val="30"/>
          <w:szCs w:val="30"/>
        </w:rPr>
      </w:pPr>
      <w:bookmarkStart w:id="52" w:name="_GoBack"/>
      <w:bookmarkEnd w:id="52"/>
    </w:p>
    <w:p w14:paraId="7035DB5B">
      <w:pPr>
        <w:wordWrap w:val="0"/>
        <w:spacing w:line="360" w:lineRule="auto"/>
        <w:jc w:val="center"/>
        <w:rPr>
          <w:rFonts w:hint="eastAsia" w:ascii="仿宋" w:hAnsi="仿宋" w:eastAsia="仿宋" w:cs="仿宋"/>
          <w:b/>
          <w:color w:val="auto"/>
          <w:kern w:val="1"/>
          <w:sz w:val="30"/>
          <w:szCs w:val="30"/>
        </w:rPr>
      </w:pPr>
    </w:p>
    <w:p w14:paraId="6F450793">
      <w:pPr>
        <w:wordWrap w:val="0"/>
        <w:spacing w:line="360" w:lineRule="auto"/>
        <w:jc w:val="center"/>
        <w:rPr>
          <w:rFonts w:hint="eastAsia" w:ascii="仿宋" w:hAnsi="仿宋" w:eastAsia="仿宋" w:cs="仿宋"/>
          <w:b/>
          <w:color w:val="auto"/>
          <w:kern w:val="1"/>
          <w:sz w:val="30"/>
          <w:szCs w:val="30"/>
        </w:rPr>
      </w:pPr>
    </w:p>
    <w:p w14:paraId="4C7F4E63">
      <w:pPr>
        <w:wordWrap w:val="0"/>
        <w:spacing w:line="360" w:lineRule="auto"/>
        <w:jc w:val="center"/>
        <w:rPr>
          <w:rFonts w:hint="eastAsia" w:ascii="仿宋" w:hAnsi="仿宋" w:eastAsia="仿宋" w:cs="仿宋"/>
          <w:b/>
          <w:color w:val="auto"/>
          <w:kern w:val="1"/>
          <w:sz w:val="30"/>
          <w:szCs w:val="30"/>
        </w:rPr>
      </w:pPr>
    </w:p>
    <w:p w14:paraId="64F979DA">
      <w:pPr>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kern w:val="1"/>
          <w:sz w:val="32"/>
          <w:szCs w:val="32"/>
        </w:rPr>
        <w:t>项目编号：STYJ-B-2025014（第4包）</w:t>
      </w:r>
    </w:p>
    <w:p w14:paraId="7ECAD396">
      <w:pPr>
        <w:spacing w:line="640" w:lineRule="exact"/>
        <w:jc w:val="center"/>
        <w:rPr>
          <w:rFonts w:hint="eastAsia" w:ascii="仿宋" w:hAnsi="仿宋" w:eastAsia="仿宋" w:cs="仿宋"/>
          <w:b/>
          <w:color w:val="auto"/>
          <w:sz w:val="48"/>
          <w:szCs w:val="48"/>
        </w:rPr>
      </w:pPr>
    </w:p>
    <w:p w14:paraId="176F59C9">
      <w:pPr>
        <w:pStyle w:val="12"/>
        <w:wordWrap w:val="0"/>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四川省体育局十五运四川代表团</w:t>
      </w:r>
    </w:p>
    <w:p w14:paraId="76583D8D">
      <w:pPr>
        <w:pStyle w:val="12"/>
        <w:wordWrap w:val="0"/>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成立大会活动筹备服务项目</w:t>
      </w:r>
    </w:p>
    <w:p w14:paraId="2B87FF80">
      <w:pPr>
        <w:rPr>
          <w:rFonts w:hint="eastAsia" w:ascii="仿宋" w:hAnsi="仿宋" w:eastAsia="仿宋" w:cs="仿宋"/>
          <w:color w:val="auto"/>
        </w:rPr>
      </w:pPr>
    </w:p>
    <w:p w14:paraId="3AA33B1B">
      <w:pPr>
        <w:pStyle w:val="12"/>
        <w:wordWrap w:val="0"/>
        <w:rPr>
          <w:rFonts w:hint="eastAsia" w:ascii="仿宋" w:hAnsi="仿宋" w:eastAsia="仿宋" w:cs="仿宋"/>
          <w:color w:val="auto"/>
        </w:rPr>
      </w:pPr>
    </w:p>
    <w:p w14:paraId="71C9D5C3">
      <w:pPr>
        <w:wordWrap w:val="0"/>
        <w:spacing w:line="360" w:lineRule="auto"/>
        <w:jc w:val="center"/>
        <w:rPr>
          <w:rFonts w:hint="eastAsia" w:ascii="仿宋" w:hAnsi="仿宋" w:eastAsia="仿宋" w:cs="仿宋"/>
          <w:b/>
          <w:color w:val="auto"/>
          <w:kern w:val="1"/>
          <w:sz w:val="84"/>
          <w:szCs w:val="84"/>
        </w:rPr>
      </w:pPr>
      <w:r>
        <w:rPr>
          <w:rFonts w:hint="eastAsia" w:ascii="仿宋" w:hAnsi="仿宋" w:eastAsia="仿宋" w:cs="仿宋"/>
          <w:b/>
          <w:color w:val="auto"/>
          <w:kern w:val="1"/>
          <w:sz w:val="84"/>
          <w:szCs w:val="84"/>
        </w:rPr>
        <w:t>竞争性磋商文件</w:t>
      </w:r>
    </w:p>
    <w:p w14:paraId="65236263">
      <w:pPr>
        <w:pStyle w:val="12"/>
        <w:rPr>
          <w:rFonts w:hint="eastAsia" w:ascii="仿宋" w:hAnsi="仿宋" w:eastAsia="仿宋" w:cs="仿宋"/>
          <w:color w:val="auto"/>
        </w:rPr>
      </w:pPr>
    </w:p>
    <w:p w14:paraId="5D855627">
      <w:pPr>
        <w:rPr>
          <w:rFonts w:hint="eastAsia" w:ascii="仿宋" w:hAnsi="仿宋" w:eastAsia="仿宋" w:cs="仿宋"/>
          <w:color w:val="auto"/>
        </w:rPr>
      </w:pPr>
    </w:p>
    <w:p w14:paraId="43267225">
      <w:pPr>
        <w:wordWrap w:val="0"/>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中国·四川</w:t>
      </w:r>
    </w:p>
    <w:p w14:paraId="0B2B798A">
      <w:pPr>
        <w:wordWrap w:val="0"/>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四川省体育局编制</w:t>
      </w:r>
    </w:p>
    <w:p w14:paraId="3D021034">
      <w:pPr>
        <w:wordWrap w:val="0"/>
        <w:jc w:val="center"/>
        <w:rPr>
          <w:rFonts w:hint="eastAsia" w:ascii="仿宋" w:hAnsi="仿宋" w:eastAsia="仿宋" w:cs="仿宋"/>
          <w:b/>
          <w:color w:val="auto"/>
          <w:kern w:val="1"/>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titlePg/>
        </w:sectPr>
      </w:pPr>
      <w:r>
        <w:rPr>
          <w:rFonts w:hint="eastAsia" w:ascii="仿宋" w:hAnsi="仿宋" w:eastAsia="仿宋" w:cs="仿宋"/>
          <w:b/>
          <w:color w:val="auto"/>
          <w:kern w:val="1"/>
          <w:sz w:val="32"/>
          <w:szCs w:val="32"/>
        </w:rPr>
        <w:t>2025年9月</w:t>
      </w:r>
    </w:p>
    <w:p w14:paraId="1D038D67">
      <w:pPr>
        <w:pStyle w:val="61"/>
        <w:wordWrap w:val="0"/>
        <w:spacing w:before="0" w:line="560" w:lineRule="exact"/>
        <w:jc w:val="center"/>
        <w:rPr>
          <w:rFonts w:hint="eastAsia" w:ascii="仿宋" w:hAnsi="仿宋" w:eastAsia="仿宋" w:cs="仿宋"/>
          <w:color w:val="auto"/>
          <w:sz w:val="40"/>
          <w:szCs w:val="52"/>
        </w:rPr>
      </w:pPr>
      <w:r>
        <w:rPr>
          <w:rFonts w:hint="eastAsia" w:ascii="仿宋" w:hAnsi="仿宋" w:eastAsia="仿宋" w:cs="仿宋"/>
          <w:bCs/>
          <w:color w:val="auto"/>
          <w:sz w:val="24"/>
          <w:szCs w:val="24"/>
        </w:rPr>
        <w:fldChar w:fldCharType="begin"/>
      </w:r>
      <w:r>
        <w:rPr>
          <w:rFonts w:hint="eastAsia" w:ascii="仿宋" w:hAnsi="仿宋" w:eastAsia="仿宋" w:cs="仿宋"/>
          <w:bCs/>
          <w:color w:val="auto"/>
          <w:sz w:val="24"/>
          <w:szCs w:val="24"/>
        </w:rPr>
        <w:instrText xml:space="preserve"> TOC \o </w:instrText>
      </w:r>
      <w:r>
        <w:rPr>
          <w:rFonts w:hint="eastAsia" w:ascii="仿宋" w:hAnsi="仿宋" w:eastAsia="仿宋" w:cs="仿宋"/>
          <w:bCs/>
          <w:color w:val="auto"/>
          <w:sz w:val="24"/>
          <w:szCs w:val="24"/>
        </w:rPr>
        <w:fldChar w:fldCharType="separate"/>
      </w:r>
    </w:p>
    <w:sdt>
      <w:sdtPr>
        <w:rPr>
          <w:rFonts w:hint="eastAsia" w:ascii="仿宋" w:hAnsi="仿宋" w:eastAsia="仿宋" w:cs="仿宋"/>
          <w:b w:val="0"/>
          <w:color w:val="auto"/>
          <w:sz w:val="40"/>
          <w:szCs w:val="52"/>
        </w:rPr>
        <w:id w:val="147475142"/>
        <w:docPartObj>
          <w:docPartGallery w:val="Table of Contents"/>
          <w:docPartUnique/>
        </w:docPartObj>
      </w:sdtPr>
      <w:sdtEndPr>
        <w:rPr>
          <w:rFonts w:hint="eastAsia" w:ascii="仿宋" w:hAnsi="仿宋" w:eastAsia="仿宋" w:cs="仿宋"/>
          <w:b w:val="0"/>
          <w:color w:val="auto"/>
          <w:sz w:val="20"/>
          <w:szCs w:val="20"/>
        </w:rPr>
      </w:sdtEndPr>
      <w:sdtContent>
        <w:p w14:paraId="78F39620">
          <w:pPr>
            <w:pStyle w:val="61"/>
            <w:wordWrap w:val="0"/>
            <w:spacing w:before="0" w:line="336" w:lineRule="auto"/>
            <w:jc w:val="center"/>
            <w:rPr>
              <w:rFonts w:hint="eastAsia" w:ascii="仿宋" w:hAnsi="仿宋" w:eastAsia="仿宋" w:cs="仿宋"/>
              <w:color w:val="auto"/>
              <w:sz w:val="40"/>
              <w:szCs w:val="52"/>
            </w:rPr>
          </w:pPr>
          <w:bookmarkStart w:id="0" w:name="_Toc234497868_WPSOffice_Type1"/>
          <w:r>
            <w:rPr>
              <w:rFonts w:hint="eastAsia" w:ascii="仿宋" w:hAnsi="仿宋" w:eastAsia="仿宋" w:cs="仿宋"/>
              <w:color w:val="auto"/>
              <w:sz w:val="40"/>
              <w:szCs w:val="52"/>
            </w:rPr>
            <w:t>目录</w:t>
          </w:r>
        </w:p>
        <w:p w14:paraId="34CF2840">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"_Toc957009151_WPSOffice_Level1" </w:instrText>
          </w:r>
          <w:r>
            <w:rPr>
              <w:color w:val="auto"/>
            </w:rPr>
            <w:fldChar w:fldCharType="separate"/>
          </w:r>
          <w:sdt>
            <w:sdtPr>
              <w:rPr>
                <w:rFonts w:hint="eastAsia" w:ascii="仿宋" w:hAnsi="仿宋" w:eastAsia="仿宋" w:cs="仿宋"/>
                <w:color w:val="auto"/>
                <w:kern w:val="1"/>
                <w:sz w:val="21"/>
                <w:szCs w:val="21"/>
              </w:rPr>
              <w:id w:val="444084499"/>
              <w:placeholder>
                <w:docPart w:val="{e342d348-f0a2-4aa9-8f54-cff69c9563fb}"/>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第一章 磋商邀请函</w:t>
              </w:r>
            </w:sdtContent>
          </w:sdt>
          <w:r>
            <w:rPr>
              <w:rFonts w:hint="eastAsia" w:ascii="仿宋" w:hAnsi="仿宋" w:eastAsia="仿宋" w:cs="仿宋"/>
              <w:color w:val="auto"/>
              <w:sz w:val="21"/>
              <w:szCs w:val="21"/>
            </w:rPr>
            <w:tab/>
          </w:r>
          <w:bookmarkStart w:id="1" w:name="_Toc957009151_WPSOffice_Level1Page"/>
          <w:r>
            <w:rPr>
              <w:rFonts w:hint="eastAsia" w:ascii="仿宋" w:hAnsi="仿宋" w:eastAsia="仿宋" w:cs="仿宋"/>
              <w:color w:val="auto"/>
              <w:sz w:val="21"/>
              <w:szCs w:val="21"/>
            </w:rPr>
            <w:t>4</w:t>
          </w:r>
          <w:bookmarkEnd w:id="1"/>
          <w:r>
            <w:rPr>
              <w:rFonts w:hint="eastAsia" w:ascii="仿宋" w:hAnsi="仿宋" w:eastAsia="仿宋" w:cs="仿宋"/>
              <w:color w:val="auto"/>
              <w:sz w:val="21"/>
              <w:szCs w:val="21"/>
            </w:rPr>
            <w:fldChar w:fldCharType="end"/>
          </w:r>
        </w:p>
        <w:p w14:paraId="412771C1">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"_Toc234497868_WPSOffice_Level1" </w:instrText>
          </w:r>
          <w:r>
            <w:rPr>
              <w:color w:val="auto"/>
            </w:rPr>
            <w:fldChar w:fldCharType="separate"/>
          </w:r>
          <w:sdt>
            <w:sdtPr>
              <w:rPr>
                <w:rFonts w:hint="eastAsia" w:ascii="仿宋" w:hAnsi="仿宋" w:eastAsia="仿宋" w:cs="仿宋"/>
                <w:color w:val="auto"/>
                <w:kern w:val="1"/>
                <w:sz w:val="21"/>
                <w:szCs w:val="21"/>
              </w:rPr>
              <w:id w:val="147476221"/>
              <w:placeholder>
                <w:docPart w:val="{e3dd7f32-de86-47ac-9c3c-554101b146e6}"/>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第二章 供应商须知</w:t>
              </w:r>
            </w:sdtContent>
          </w:sdt>
          <w:r>
            <w:rPr>
              <w:rFonts w:hint="eastAsia" w:ascii="仿宋" w:hAnsi="仿宋" w:eastAsia="仿宋" w:cs="仿宋"/>
              <w:color w:val="auto"/>
              <w:sz w:val="21"/>
              <w:szCs w:val="21"/>
            </w:rPr>
            <w:tab/>
          </w:r>
          <w:bookmarkStart w:id="2" w:name="_Toc234497868_WPSOffice_Level1Page"/>
          <w:r>
            <w:rPr>
              <w:rFonts w:hint="eastAsia" w:ascii="仿宋" w:hAnsi="仿宋" w:eastAsia="仿宋" w:cs="仿宋"/>
              <w:color w:val="auto"/>
              <w:sz w:val="21"/>
              <w:szCs w:val="21"/>
            </w:rPr>
            <w:t>6</w:t>
          </w:r>
          <w:bookmarkEnd w:id="2"/>
          <w:r>
            <w:rPr>
              <w:rFonts w:hint="eastAsia" w:ascii="仿宋" w:hAnsi="仿宋" w:eastAsia="仿宋" w:cs="仿宋"/>
              <w:color w:val="auto"/>
              <w:sz w:val="21"/>
              <w:szCs w:val="21"/>
            </w:rPr>
            <w:fldChar w:fldCharType="end"/>
          </w:r>
        </w:p>
        <w:p w14:paraId="7435C216">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"_Toc142171112_WPSOffice_Level1" </w:instrText>
          </w:r>
          <w:r>
            <w:rPr>
              <w:color w:val="auto"/>
            </w:rPr>
            <w:fldChar w:fldCharType="separate"/>
          </w:r>
          <w:sdt>
            <w:sdtPr>
              <w:rPr>
                <w:rFonts w:hint="eastAsia" w:ascii="仿宋" w:hAnsi="仿宋" w:eastAsia="仿宋" w:cs="仿宋"/>
                <w:color w:val="auto"/>
                <w:kern w:val="1"/>
                <w:sz w:val="21"/>
                <w:szCs w:val="21"/>
              </w:rPr>
              <w:id w:val="147478429"/>
              <w:placeholder>
                <w:docPart w:val="{dfd9801c-e818-4652-b372-357945fdbda0}"/>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第三章 项目技术、服务、采购合同内容条款及其他商务要求</w:t>
              </w:r>
            </w:sdtContent>
          </w:sdt>
          <w:r>
            <w:rPr>
              <w:rFonts w:hint="eastAsia" w:ascii="仿宋" w:hAnsi="仿宋" w:eastAsia="仿宋" w:cs="仿宋"/>
              <w:color w:val="auto"/>
              <w:sz w:val="21"/>
              <w:szCs w:val="21"/>
            </w:rPr>
            <w:tab/>
          </w:r>
          <w:bookmarkStart w:id="3" w:name="_Toc142171112_WPSOffice_Level1Page"/>
          <w:r>
            <w:rPr>
              <w:rFonts w:hint="eastAsia" w:ascii="仿宋" w:hAnsi="仿宋" w:eastAsia="仿宋" w:cs="仿宋"/>
              <w:color w:val="auto"/>
              <w:sz w:val="21"/>
              <w:szCs w:val="21"/>
            </w:rPr>
            <w:t>11</w:t>
          </w:r>
          <w:bookmarkEnd w:id="3"/>
          <w:r>
            <w:rPr>
              <w:rFonts w:hint="eastAsia" w:ascii="仿宋" w:hAnsi="仿宋" w:eastAsia="仿宋" w:cs="仿宋"/>
              <w:color w:val="auto"/>
              <w:sz w:val="21"/>
              <w:szCs w:val="21"/>
            </w:rPr>
            <w:fldChar w:fldCharType="end"/>
          </w:r>
        </w:p>
        <w:p w14:paraId="0065B6DC">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"_Toc1739619056_WPSOffice_Level1" </w:instrText>
          </w:r>
          <w:r>
            <w:rPr>
              <w:color w:val="auto"/>
            </w:rPr>
            <w:fldChar w:fldCharType="separate"/>
          </w:r>
          <w:sdt>
            <w:sdtPr>
              <w:rPr>
                <w:rFonts w:hint="eastAsia" w:ascii="仿宋" w:hAnsi="仿宋" w:eastAsia="仿宋" w:cs="仿宋"/>
                <w:color w:val="auto"/>
                <w:kern w:val="1"/>
                <w:sz w:val="21"/>
                <w:szCs w:val="21"/>
              </w:rPr>
              <w:id w:val="147477504"/>
              <w:placeholder>
                <w:docPart w:val="{0a0ffe4a-4655-4a61-8297-3aa450cf1083}"/>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第四章 供应商和供应商产品的资格、资质性及其他类似效力要求</w:t>
              </w:r>
            </w:sdtContent>
          </w:sdt>
          <w:r>
            <w:rPr>
              <w:rFonts w:hint="eastAsia" w:ascii="仿宋" w:hAnsi="仿宋" w:eastAsia="仿宋" w:cs="仿宋"/>
              <w:color w:val="auto"/>
              <w:sz w:val="21"/>
              <w:szCs w:val="21"/>
            </w:rPr>
            <w:tab/>
          </w:r>
          <w:bookmarkStart w:id="4" w:name="_Toc1739619056_WPSOffice_Level1Page"/>
          <w:r>
            <w:rPr>
              <w:rFonts w:hint="eastAsia" w:ascii="仿宋" w:hAnsi="仿宋" w:eastAsia="仿宋" w:cs="仿宋"/>
              <w:color w:val="auto"/>
              <w:sz w:val="21"/>
              <w:szCs w:val="21"/>
            </w:rPr>
            <w:t>12</w:t>
          </w:r>
          <w:bookmarkEnd w:id="4"/>
          <w:r>
            <w:rPr>
              <w:rFonts w:hint="eastAsia" w:ascii="仿宋" w:hAnsi="仿宋" w:eastAsia="仿宋" w:cs="仿宋"/>
              <w:color w:val="auto"/>
              <w:sz w:val="21"/>
              <w:szCs w:val="21"/>
            </w:rPr>
            <w:fldChar w:fldCharType="end"/>
          </w:r>
        </w:p>
        <w:p w14:paraId="53DB2762">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"_Toc1357706764_WPSOffice_Level1" </w:instrText>
          </w:r>
          <w:r>
            <w:rPr>
              <w:color w:val="auto"/>
            </w:rPr>
            <w:fldChar w:fldCharType="separate"/>
          </w:r>
          <w:sdt>
            <w:sdtPr>
              <w:rPr>
                <w:rFonts w:hint="eastAsia" w:ascii="仿宋" w:hAnsi="仿宋" w:eastAsia="仿宋" w:cs="仿宋"/>
                <w:color w:val="auto"/>
                <w:kern w:val="1"/>
                <w:sz w:val="21"/>
                <w:szCs w:val="21"/>
              </w:rPr>
              <w:id w:val="147477281"/>
              <w:placeholder>
                <w:docPart w:val="{6e5b4745-728a-445e-b778-55b4374ac771}"/>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第五章 供应商应当提供的资格、资质性及其他类似效力要求的相关证明材料</w:t>
              </w:r>
            </w:sdtContent>
          </w:sdt>
          <w:r>
            <w:rPr>
              <w:rFonts w:hint="eastAsia" w:ascii="仿宋" w:hAnsi="仿宋" w:eastAsia="仿宋" w:cs="仿宋"/>
              <w:color w:val="auto"/>
              <w:sz w:val="21"/>
              <w:szCs w:val="21"/>
            </w:rPr>
            <w:tab/>
          </w:r>
          <w:bookmarkStart w:id="5" w:name="_Toc1357706764_WPSOffice_Level1Page"/>
          <w:r>
            <w:rPr>
              <w:rFonts w:hint="eastAsia" w:ascii="仿宋" w:hAnsi="仿宋" w:eastAsia="仿宋" w:cs="仿宋"/>
              <w:color w:val="auto"/>
              <w:sz w:val="21"/>
              <w:szCs w:val="21"/>
            </w:rPr>
            <w:t>14</w:t>
          </w:r>
          <w:bookmarkEnd w:id="5"/>
          <w:r>
            <w:rPr>
              <w:rFonts w:hint="eastAsia" w:ascii="仿宋" w:hAnsi="仿宋" w:eastAsia="仿宋" w:cs="仿宋"/>
              <w:color w:val="auto"/>
              <w:sz w:val="21"/>
              <w:szCs w:val="21"/>
            </w:rPr>
            <w:fldChar w:fldCharType="end"/>
          </w:r>
        </w:p>
        <w:p w14:paraId="0F997D4F">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"_Toc15769418_WPSOffice_Level1" </w:instrText>
          </w:r>
          <w:r>
            <w:rPr>
              <w:color w:val="auto"/>
            </w:rPr>
            <w:fldChar w:fldCharType="separate"/>
          </w:r>
          <w:sdt>
            <w:sdtPr>
              <w:rPr>
                <w:rFonts w:hint="eastAsia" w:ascii="仿宋" w:hAnsi="仿宋" w:eastAsia="仿宋" w:cs="仿宋"/>
                <w:color w:val="auto"/>
                <w:kern w:val="1"/>
                <w:sz w:val="21"/>
                <w:szCs w:val="21"/>
              </w:rPr>
              <w:id w:val="147461044"/>
              <w:placeholder>
                <w:docPart w:val="{72f76262-0104-444f-b096-641639e42b34}"/>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第六章 评审方法、程序和标准</w:t>
              </w:r>
            </w:sdtContent>
          </w:sdt>
          <w:r>
            <w:rPr>
              <w:rFonts w:hint="eastAsia" w:ascii="仿宋" w:hAnsi="仿宋" w:eastAsia="仿宋" w:cs="仿宋"/>
              <w:color w:val="auto"/>
              <w:sz w:val="21"/>
              <w:szCs w:val="21"/>
            </w:rPr>
            <w:tab/>
          </w:r>
          <w:bookmarkStart w:id="6" w:name="_Toc15769418_WPSOffice_Level1Page"/>
          <w:r>
            <w:rPr>
              <w:rFonts w:hint="eastAsia" w:ascii="仿宋" w:hAnsi="仿宋" w:eastAsia="仿宋" w:cs="仿宋"/>
              <w:color w:val="auto"/>
              <w:sz w:val="21"/>
              <w:szCs w:val="21"/>
            </w:rPr>
            <w:t>16</w:t>
          </w:r>
          <w:bookmarkEnd w:id="6"/>
          <w:r>
            <w:rPr>
              <w:rFonts w:hint="eastAsia" w:ascii="仿宋" w:hAnsi="仿宋" w:eastAsia="仿宋" w:cs="仿宋"/>
              <w:color w:val="auto"/>
              <w:sz w:val="21"/>
              <w:szCs w:val="21"/>
            </w:rPr>
            <w:fldChar w:fldCharType="end"/>
          </w:r>
        </w:p>
        <w:p w14:paraId="4A79215A">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"_Toc372313711_WPSOffice_Level1" </w:instrText>
          </w:r>
          <w:r>
            <w:rPr>
              <w:color w:val="auto"/>
            </w:rPr>
            <w:fldChar w:fldCharType="separate"/>
          </w:r>
          <w:sdt>
            <w:sdtPr>
              <w:rPr>
                <w:rFonts w:hint="eastAsia" w:ascii="仿宋" w:hAnsi="仿宋" w:eastAsia="仿宋" w:cs="仿宋"/>
                <w:color w:val="auto"/>
                <w:kern w:val="1"/>
                <w:sz w:val="21"/>
                <w:szCs w:val="21"/>
              </w:rPr>
              <w:id w:val="147457959"/>
              <w:placeholder>
                <w:docPart w:val="{4336022b-8ba0-4cb5-bc93-e83a7b8d9000}"/>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第七章 部分响应文件格式</w:t>
              </w:r>
            </w:sdtContent>
          </w:sdt>
          <w:r>
            <w:rPr>
              <w:rFonts w:hint="eastAsia" w:ascii="仿宋" w:hAnsi="仿宋" w:eastAsia="仿宋" w:cs="仿宋"/>
              <w:color w:val="auto"/>
              <w:sz w:val="21"/>
              <w:szCs w:val="21"/>
            </w:rPr>
            <w:tab/>
          </w:r>
          <w:bookmarkStart w:id="7" w:name="_Toc372313711_WPSOffice_Level1Page"/>
          <w:r>
            <w:rPr>
              <w:rFonts w:hint="eastAsia" w:ascii="仿宋" w:hAnsi="仿宋" w:eastAsia="仿宋" w:cs="仿宋"/>
              <w:color w:val="auto"/>
              <w:sz w:val="21"/>
              <w:szCs w:val="21"/>
            </w:rPr>
            <w:t>19</w:t>
          </w:r>
          <w:bookmarkEnd w:id="7"/>
          <w:r>
            <w:rPr>
              <w:rFonts w:hint="eastAsia" w:ascii="仿宋" w:hAnsi="仿宋" w:eastAsia="仿宋" w:cs="仿宋"/>
              <w:color w:val="auto"/>
              <w:sz w:val="21"/>
              <w:szCs w:val="21"/>
            </w:rPr>
            <w:fldChar w:fldCharType="end"/>
          </w:r>
        </w:p>
        <w:p w14:paraId="2A7FCE82">
          <w:pPr>
            <w:pStyle w:val="111"/>
            <w:tabs>
              <w:tab w:val="right" w:leader="dot" w:pos="8306"/>
            </w:tabs>
            <w:rPr>
              <w:rFonts w:hint="eastAsia" w:ascii="仿宋" w:hAnsi="仿宋" w:eastAsia="仿宋" w:cs="仿宋"/>
              <w:color w:val="auto"/>
              <w:sz w:val="21"/>
              <w:szCs w:val="21"/>
            </w:rPr>
          </w:pPr>
          <w:r>
            <w:rPr>
              <w:color w:val="auto"/>
            </w:rPr>
            <w:fldChar w:fldCharType="begin"/>
          </w:r>
          <w:r>
            <w:rPr>
              <w:color w:val="auto"/>
            </w:rPr>
            <w:instrText xml:space="preserve"> HYPERLINK \l "_Toc510866172_WPSOffice_Level1" </w:instrText>
          </w:r>
          <w:r>
            <w:rPr>
              <w:color w:val="auto"/>
            </w:rPr>
            <w:fldChar w:fldCharType="separate"/>
          </w:r>
          <w:sdt>
            <w:sdtPr>
              <w:rPr>
                <w:rFonts w:hint="eastAsia" w:ascii="仿宋" w:hAnsi="仿宋" w:eastAsia="仿宋" w:cs="仿宋"/>
                <w:color w:val="auto"/>
                <w:kern w:val="1"/>
                <w:sz w:val="21"/>
                <w:szCs w:val="21"/>
              </w:rPr>
              <w:id w:val="147455003"/>
              <w:placeholder>
                <w:docPart w:val="{3abd9ee3-0841-4dd5-af07-7b7ccfb68598}"/>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第八章 采购合同须知</w:t>
              </w:r>
            </w:sdtContent>
          </w:sdt>
          <w:r>
            <w:rPr>
              <w:rFonts w:hint="eastAsia" w:ascii="仿宋" w:hAnsi="仿宋" w:eastAsia="仿宋" w:cs="仿宋"/>
              <w:color w:val="auto"/>
              <w:sz w:val="21"/>
              <w:szCs w:val="21"/>
            </w:rPr>
            <w:tab/>
          </w:r>
          <w:bookmarkStart w:id="8" w:name="_Toc510866172_WPSOffice_Level1Page"/>
          <w:r>
            <w:rPr>
              <w:rFonts w:hint="eastAsia" w:ascii="仿宋" w:hAnsi="仿宋" w:eastAsia="仿宋" w:cs="仿宋"/>
              <w:color w:val="auto"/>
              <w:sz w:val="21"/>
              <w:szCs w:val="21"/>
            </w:rPr>
            <w:t>37</w:t>
          </w:r>
          <w:bookmarkEnd w:id="8"/>
          <w:r>
            <w:rPr>
              <w:rFonts w:hint="eastAsia" w:ascii="仿宋" w:hAnsi="仿宋" w:eastAsia="仿宋" w:cs="仿宋"/>
              <w:color w:val="auto"/>
              <w:sz w:val="21"/>
              <w:szCs w:val="21"/>
            </w:rPr>
            <w:fldChar w:fldCharType="end"/>
          </w:r>
        </w:p>
        <w:p w14:paraId="4642352C">
          <w:pPr>
            <w:pStyle w:val="111"/>
            <w:tabs>
              <w:tab w:val="right" w:leader="dot" w:pos="8306"/>
            </w:tabs>
            <w:rPr>
              <w:rFonts w:hint="eastAsia" w:ascii="仿宋" w:hAnsi="仿宋" w:eastAsia="仿宋" w:cs="仿宋"/>
              <w:b/>
              <w:bCs/>
              <w:color w:val="auto"/>
              <w:sz w:val="24"/>
              <w:szCs w:val="28"/>
            </w:rPr>
            <w:sectPr>
              <w:headerReference r:id="rId8" w:type="first"/>
              <w:headerReference r:id="rId7" w:type="default"/>
              <w:footerReference r:id="rId9" w:type="default"/>
              <w:pgSz w:w="11906" w:h="16838"/>
              <w:pgMar w:top="1440" w:right="1800" w:bottom="1440" w:left="1800" w:header="851" w:footer="992" w:gutter="0"/>
              <w:cols w:space="720" w:num="1"/>
              <w:titlePg/>
            </w:sectPr>
          </w:pPr>
          <w:r>
            <w:rPr>
              <w:color w:val="auto"/>
            </w:rPr>
            <w:fldChar w:fldCharType="begin"/>
          </w:r>
          <w:r>
            <w:rPr>
              <w:color w:val="auto"/>
            </w:rPr>
            <w:instrText xml:space="preserve"> HYPERLINK \l "_Toc1418190426_WPSOffice_Level1" </w:instrText>
          </w:r>
          <w:r>
            <w:rPr>
              <w:color w:val="auto"/>
            </w:rPr>
            <w:fldChar w:fldCharType="separate"/>
          </w:r>
          <w:sdt>
            <w:sdtPr>
              <w:rPr>
                <w:rFonts w:hint="eastAsia" w:ascii="仿宋" w:hAnsi="仿宋" w:eastAsia="仿宋" w:cs="仿宋"/>
                <w:color w:val="auto"/>
                <w:kern w:val="1"/>
                <w:sz w:val="21"/>
                <w:szCs w:val="21"/>
              </w:rPr>
              <w:id w:val="147462635"/>
              <w:placeholder>
                <w:docPart w:val="{dec35bce-d672-45a4-8a7a-7ab6833d527a}"/>
              </w:placeholder>
            </w:sdtPr>
            <w:sdtEndPr>
              <w:rPr>
                <w:rFonts w:hint="eastAsia" w:ascii="仿宋" w:hAnsi="仿宋" w:eastAsia="仿宋" w:cs="仿宋"/>
                <w:color w:val="auto"/>
                <w:kern w:val="1"/>
                <w:sz w:val="21"/>
                <w:szCs w:val="21"/>
              </w:rPr>
            </w:sdtEndPr>
            <w:sdtContent>
              <w:r>
                <w:rPr>
                  <w:rFonts w:hint="eastAsia" w:ascii="仿宋" w:hAnsi="仿宋" w:eastAsia="仿宋" w:cs="仿宋"/>
                  <w:color w:val="auto"/>
                  <w:sz w:val="21"/>
                  <w:szCs w:val="21"/>
                </w:rPr>
                <w:t>第九章 合同主要条款（仅供参考）</w:t>
              </w:r>
            </w:sdtContent>
          </w:sdt>
          <w:r>
            <w:rPr>
              <w:rFonts w:hint="eastAsia" w:ascii="仿宋" w:hAnsi="仿宋" w:eastAsia="仿宋" w:cs="仿宋"/>
              <w:color w:val="auto"/>
              <w:sz w:val="21"/>
              <w:szCs w:val="21"/>
            </w:rPr>
            <w:tab/>
          </w:r>
          <w:bookmarkStart w:id="9" w:name="_Toc1418190426_WPSOffice_Level1Page"/>
          <w:r>
            <w:rPr>
              <w:rFonts w:hint="eastAsia" w:ascii="仿宋" w:hAnsi="仿宋" w:eastAsia="仿宋" w:cs="仿宋"/>
              <w:color w:val="auto"/>
              <w:sz w:val="21"/>
              <w:szCs w:val="21"/>
            </w:rPr>
            <w:t>38</w:t>
          </w:r>
          <w:bookmarkEnd w:id="9"/>
          <w:r>
            <w:rPr>
              <w:rFonts w:hint="eastAsia" w:ascii="仿宋" w:hAnsi="仿宋" w:eastAsia="仿宋" w:cs="仿宋"/>
              <w:color w:val="auto"/>
              <w:sz w:val="21"/>
              <w:szCs w:val="21"/>
            </w:rPr>
            <w:fldChar w:fldCharType="end"/>
          </w:r>
        </w:p>
      </w:sdtContent>
    </w:sdt>
    <w:bookmarkEnd w:id="0"/>
    <w:p w14:paraId="4D3F9C04">
      <w:pPr>
        <w:pStyle w:val="2"/>
        <w:wordWrap w:val="0"/>
        <w:spacing w:before="0" w:after="0" w:line="360" w:lineRule="auto"/>
        <w:rPr>
          <w:rFonts w:hint="eastAsia" w:ascii="仿宋" w:hAnsi="仿宋" w:eastAsia="仿宋" w:cs="仿宋"/>
          <w:color w:val="auto"/>
        </w:rPr>
      </w:pPr>
      <w:r>
        <w:rPr>
          <w:rFonts w:hint="eastAsia" w:ascii="仿宋" w:hAnsi="仿宋" w:eastAsia="仿宋" w:cs="仿宋"/>
          <w:bCs/>
          <w:color w:val="auto"/>
          <w:sz w:val="24"/>
          <w:szCs w:val="24"/>
        </w:rPr>
        <w:fldChar w:fldCharType="end"/>
      </w:r>
      <w:bookmarkStart w:id="10" w:name="_Toc957009151_WPSOffice_Level1"/>
      <w:bookmarkStart w:id="11" w:name="_Toc19945"/>
      <w:r>
        <w:rPr>
          <w:rFonts w:hint="eastAsia" w:ascii="仿宋" w:hAnsi="仿宋" w:eastAsia="仿宋" w:cs="仿宋"/>
          <w:color w:val="auto"/>
        </w:rPr>
        <w:t>第一章 磋商邀请函</w:t>
      </w:r>
      <w:bookmarkEnd w:id="10"/>
      <w:bookmarkEnd w:id="11"/>
    </w:p>
    <w:p w14:paraId="0EF5DE10">
      <w:pPr>
        <w:widowControl/>
        <w:wordWrap w:val="0"/>
        <w:spacing w:line="360" w:lineRule="auto"/>
        <w:ind w:firstLine="6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四川省体育局拟对“</w:t>
      </w:r>
      <w:r>
        <w:rPr>
          <w:rFonts w:hint="eastAsia" w:ascii="仿宋" w:hAnsi="仿宋" w:eastAsia="仿宋" w:cs="仿宋"/>
          <w:color w:val="auto"/>
          <w:kern w:val="1"/>
          <w:sz w:val="24"/>
          <w:szCs w:val="24"/>
          <w:u w:val="single"/>
        </w:rPr>
        <w:t>四川省体育局十五运四川代表团成立大会活动筹备服务</w:t>
      </w:r>
      <w:r>
        <w:rPr>
          <w:rFonts w:hint="eastAsia" w:ascii="仿宋" w:hAnsi="仿宋" w:eastAsia="仿宋" w:cs="仿宋"/>
          <w:color w:val="auto"/>
          <w:kern w:val="1"/>
          <w:sz w:val="24"/>
          <w:szCs w:val="24"/>
        </w:rPr>
        <w:t>”以竞争性磋商方式进行采购，兹邀请符合资格条件的供应商就下述采购项目提交密封的响应文件并提出报价。</w:t>
      </w:r>
    </w:p>
    <w:p w14:paraId="014DE8C8">
      <w:pPr>
        <w:widowControl/>
        <w:numPr>
          <w:ilvl w:val="0"/>
          <w:numId w:val="2"/>
        </w:numPr>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项目名称</w:t>
      </w:r>
      <w:r>
        <w:rPr>
          <w:rFonts w:hint="eastAsia" w:ascii="仿宋" w:hAnsi="仿宋" w:eastAsia="仿宋" w:cs="仿宋"/>
          <w:color w:val="auto"/>
          <w:kern w:val="1"/>
          <w:sz w:val="24"/>
          <w:szCs w:val="24"/>
        </w:rPr>
        <w:t>：四川省体育局十</w:t>
      </w:r>
      <w:r>
        <w:rPr>
          <w:rFonts w:hint="eastAsia" w:ascii="仿宋" w:hAnsi="仿宋" w:eastAsia="仿宋" w:cs="仿宋"/>
          <w:color w:val="auto"/>
          <w:spacing w:val="-20"/>
          <w:kern w:val="1"/>
          <w:sz w:val="24"/>
          <w:szCs w:val="24"/>
        </w:rPr>
        <w:t>五运四川代表团成立大会活动筹备服务</w:t>
      </w:r>
      <w:r>
        <w:rPr>
          <w:rFonts w:hint="eastAsia" w:ascii="仿宋" w:hAnsi="仿宋" w:eastAsia="仿宋" w:cs="仿宋"/>
          <w:color w:val="auto"/>
          <w:kern w:val="1"/>
          <w:sz w:val="24"/>
          <w:szCs w:val="24"/>
        </w:rPr>
        <w:t>项目</w:t>
      </w:r>
    </w:p>
    <w:p w14:paraId="002C6340">
      <w:pPr>
        <w:widowControl/>
        <w:wordWrap w:val="0"/>
        <w:spacing w:line="360" w:lineRule="auto"/>
        <w:ind w:firstLine="482"/>
        <w:jc w:val="left"/>
        <w:rPr>
          <w:rFonts w:hint="eastAsia" w:ascii="仿宋" w:hAnsi="仿宋" w:eastAsia="仿宋" w:cs="仿宋"/>
          <w:color w:val="auto"/>
          <w:kern w:val="1"/>
          <w:sz w:val="24"/>
          <w:szCs w:val="24"/>
          <w:highlight w:val="yellow"/>
        </w:rPr>
      </w:pPr>
      <w:r>
        <w:rPr>
          <w:rFonts w:hint="eastAsia" w:ascii="仿宋" w:hAnsi="仿宋" w:eastAsia="仿宋" w:cs="仿宋"/>
          <w:b/>
          <w:color w:val="auto"/>
          <w:kern w:val="1"/>
          <w:sz w:val="24"/>
          <w:szCs w:val="24"/>
        </w:rPr>
        <w:t>二、项目编号</w:t>
      </w:r>
      <w:r>
        <w:rPr>
          <w:rFonts w:hint="eastAsia" w:ascii="仿宋" w:hAnsi="仿宋" w:eastAsia="仿宋" w:cs="仿宋"/>
          <w:color w:val="auto"/>
          <w:kern w:val="1"/>
          <w:sz w:val="24"/>
          <w:szCs w:val="24"/>
        </w:rPr>
        <w:t>：STYJ-B-2025014（第4包）</w:t>
      </w:r>
    </w:p>
    <w:p w14:paraId="03AD3D3F">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三、资金来源：</w:t>
      </w:r>
      <w:r>
        <w:rPr>
          <w:rFonts w:hint="eastAsia" w:ascii="仿宋" w:hAnsi="仿宋" w:eastAsia="仿宋" w:cs="仿宋"/>
          <w:bCs/>
          <w:color w:val="auto"/>
          <w:kern w:val="1"/>
          <w:sz w:val="24"/>
          <w:szCs w:val="24"/>
        </w:rPr>
        <w:t>财政资金</w:t>
      </w:r>
      <w:r>
        <w:rPr>
          <w:rFonts w:hint="eastAsia" w:ascii="仿宋" w:hAnsi="仿宋" w:eastAsia="仿宋" w:cs="仿宋"/>
          <w:color w:val="auto"/>
          <w:kern w:val="1"/>
          <w:sz w:val="24"/>
          <w:szCs w:val="24"/>
        </w:rPr>
        <w:t>，预算金额7万元</w:t>
      </w:r>
    </w:p>
    <w:p w14:paraId="0FEEECE0">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四、采购内容概况：</w:t>
      </w:r>
      <w:r>
        <w:rPr>
          <w:rFonts w:hint="eastAsia" w:ascii="仿宋" w:hAnsi="仿宋" w:eastAsia="仿宋" w:cs="仿宋"/>
          <w:bCs/>
          <w:color w:val="auto"/>
          <w:kern w:val="1"/>
          <w:sz w:val="24"/>
          <w:szCs w:val="24"/>
        </w:rPr>
        <w:t>具体详见采购文件第三章。</w:t>
      </w:r>
    </w:p>
    <w:p w14:paraId="4364FD9D">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五、合格供应商资格要求：</w:t>
      </w:r>
    </w:p>
    <w:p w14:paraId="151448D2">
      <w:pPr>
        <w:wordWrap w:val="0"/>
        <w:spacing w:line="360" w:lineRule="auto"/>
        <w:ind w:firstLine="241" w:firstLineChars="1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（一）符合《中华人民共和国政府采购法》第二十二条规定：</w:t>
      </w:r>
    </w:p>
    <w:p w14:paraId="54294895">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55149825">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537ED2D9">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68A29BB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6F2A30F7">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24FCDEC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28A2A2C9">
      <w:pPr>
        <w:wordWrap w:val="0"/>
        <w:spacing w:line="360" w:lineRule="auto"/>
        <w:ind w:firstLine="241" w:firstLineChars="1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（二）根据采购项目提出的其他条件：</w:t>
      </w:r>
    </w:p>
    <w:p w14:paraId="2B0A48B3">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1、本项目参加采购活动的供应商、法定代表人、主要负责人近三年内不得具有行贿犯罪记录；</w:t>
      </w:r>
    </w:p>
    <w:p w14:paraId="2DE40E7B">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2、根据《财政部关于</w:t>
      </w:r>
      <w:r>
        <w:rPr>
          <w:rFonts w:hint="eastAsia" w:ascii="仿宋" w:hAnsi="仿宋" w:eastAsia="仿宋" w:cs="仿宋"/>
          <w:color w:val="auto"/>
          <w:sz w:val="24"/>
          <w:szCs w:val="24"/>
        </w:rPr>
        <w:t>在政府采购活动中查询及使用信用记录的通知》（财库[2016]125号）的要求，截止至递交响应文件时间当日，四川省体育局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w:t>
      </w:r>
    </w:p>
    <w:p w14:paraId="31A27124">
      <w:pPr>
        <w:wordWrap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3、本项目的特定资格要求：具有出版物经营许可证；</w:t>
      </w:r>
    </w:p>
    <w:p w14:paraId="05370433">
      <w:pPr>
        <w:wordWrap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4、本项目</w:t>
      </w:r>
      <w:r>
        <w:rPr>
          <w:rFonts w:hint="eastAsia" w:ascii="仿宋" w:hAnsi="仿宋" w:eastAsia="仿宋" w:cs="仿宋"/>
          <w:color w:val="auto"/>
          <w:sz w:val="24"/>
          <w:szCs w:val="24"/>
          <w:u w:val="single"/>
        </w:rPr>
        <w:t>不接受</w:t>
      </w:r>
      <w:r>
        <w:rPr>
          <w:rFonts w:hint="eastAsia" w:ascii="仿宋" w:hAnsi="仿宋" w:eastAsia="仿宋" w:cs="仿宋"/>
          <w:color w:val="auto"/>
          <w:sz w:val="24"/>
          <w:szCs w:val="24"/>
        </w:rPr>
        <w:t>联合体参加磋商活动。</w:t>
      </w:r>
    </w:p>
    <w:p w14:paraId="222766C3">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六、磋商文件获取时间、方式：</w:t>
      </w:r>
    </w:p>
    <w:p w14:paraId="2E6B9851">
      <w:pPr>
        <w:widowControl/>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现场报名获取，凡有意参加磋商的供应商自2025年9月18日至2025年9月19日09:00-17:30（北京时间，法定节假日除外）携带以下资料到四川省体育局2313办公室报名</w:t>
      </w:r>
      <w:r>
        <w:rPr>
          <w:rFonts w:hint="eastAsia" w:ascii="仿宋" w:hAnsi="仿宋" w:eastAsia="仿宋" w:cs="仿宋"/>
          <w:color w:val="auto"/>
          <w:sz w:val="24"/>
          <w:szCs w:val="24"/>
        </w:rPr>
        <w:t>。</w:t>
      </w:r>
    </w:p>
    <w:p w14:paraId="5FB8B2EB">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1.针对本项目的单位介绍信加盖公章，介绍信须注明项目名称、项目编号、联系人及联系电话、电子邮箱；</w:t>
      </w:r>
    </w:p>
    <w:p w14:paraId="50C4E7D1">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2.经办人身份证复印件加盖公章；</w:t>
      </w:r>
    </w:p>
    <w:p w14:paraId="1B7D36E8">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七、递交响应文件截止时间：</w:t>
      </w:r>
      <w:r>
        <w:rPr>
          <w:rFonts w:hint="eastAsia" w:ascii="仿宋" w:hAnsi="仿宋" w:eastAsia="仿宋" w:cs="仿宋"/>
          <w:color w:val="auto"/>
          <w:spacing w:val="2"/>
          <w:sz w:val="24"/>
          <w:szCs w:val="24"/>
        </w:rPr>
        <w:t>2025年9月22日10:00</w:t>
      </w:r>
      <w:r>
        <w:rPr>
          <w:rFonts w:hint="eastAsia" w:ascii="仿宋" w:hAnsi="仿宋" w:eastAsia="仿宋" w:cs="仿宋"/>
          <w:color w:val="auto"/>
          <w:kern w:val="1"/>
          <w:sz w:val="24"/>
          <w:szCs w:val="24"/>
        </w:rPr>
        <w:t>（北京时间），供应商应于递交响应文件截止时间之前将响应文件送达磋商地点，逾期送达或没有密封的将被拒绝。本次采购项目不接受邮寄的响应文件。</w:t>
      </w:r>
    </w:p>
    <w:p w14:paraId="3D20E4C7">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八、磋商时间、</w:t>
      </w:r>
      <w:r>
        <w:rPr>
          <w:rFonts w:hint="eastAsia" w:ascii="仿宋" w:hAnsi="仿宋" w:eastAsia="仿宋" w:cs="仿宋"/>
          <w:b/>
          <w:color w:val="auto"/>
          <w:sz w:val="24"/>
          <w:szCs w:val="24"/>
        </w:rPr>
        <w:t>地点：</w:t>
      </w:r>
      <w:r>
        <w:rPr>
          <w:rFonts w:hint="eastAsia" w:ascii="仿宋" w:hAnsi="仿宋" w:eastAsia="仿宋" w:cs="仿宋"/>
          <w:color w:val="auto"/>
          <w:spacing w:val="2"/>
          <w:sz w:val="24"/>
          <w:szCs w:val="24"/>
        </w:rPr>
        <w:t>2025年9月22日10:00</w:t>
      </w:r>
      <w:r>
        <w:rPr>
          <w:rFonts w:hint="eastAsia" w:ascii="仿宋" w:hAnsi="仿宋" w:eastAsia="仿宋" w:cs="仿宋"/>
          <w:color w:val="auto"/>
          <w:kern w:val="1"/>
          <w:sz w:val="24"/>
          <w:szCs w:val="24"/>
        </w:rPr>
        <w:t>（北京时间）</w:t>
      </w:r>
      <w:r>
        <w:rPr>
          <w:rFonts w:hint="eastAsia" w:ascii="仿宋" w:hAnsi="仿宋" w:eastAsia="仿宋" w:cs="仿宋"/>
          <w:color w:val="auto"/>
          <w:sz w:val="24"/>
          <w:szCs w:val="24"/>
        </w:rPr>
        <w:t>，四川省体育局2226会议室。</w:t>
      </w:r>
    </w:p>
    <w:p w14:paraId="79A38CEA">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九、本项目相关信息在四川省体育局官网（</w:t>
      </w:r>
      <w:r>
        <w:rPr>
          <w:rFonts w:hint="eastAsia" w:ascii="仿宋" w:hAnsi="仿宋" w:eastAsia="仿宋" w:cs="仿宋"/>
          <w:b/>
          <w:color w:val="auto"/>
          <w:sz w:val="24"/>
        </w:rPr>
        <w:t>http://tyj.sc.gov.cn/</w:t>
      </w:r>
      <w:r>
        <w:rPr>
          <w:rFonts w:hint="eastAsia" w:ascii="仿宋" w:hAnsi="仿宋" w:eastAsia="仿宋" w:cs="仿宋"/>
          <w:b/>
          <w:color w:val="auto"/>
          <w:kern w:val="1"/>
          <w:sz w:val="24"/>
          <w:szCs w:val="24"/>
        </w:rPr>
        <w:t>）上公示。</w:t>
      </w:r>
    </w:p>
    <w:p w14:paraId="782BB97D">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十、联系方式：</w:t>
      </w:r>
    </w:p>
    <w:p w14:paraId="786AA13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地址：成都市大石西路6号2313室</w:t>
      </w:r>
    </w:p>
    <w:p w14:paraId="70A61D3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联系人：胡老师</w:t>
      </w:r>
    </w:p>
    <w:p w14:paraId="545C96C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联系电话：028-87025931</w:t>
      </w:r>
    </w:p>
    <w:p w14:paraId="0A65D6F0">
      <w:pPr>
        <w:spacing w:line="360" w:lineRule="auto"/>
        <w:ind w:firstLine="482" w:firstLineChars="200"/>
        <w:rPr>
          <w:rFonts w:hint="eastAsia" w:ascii="仿宋" w:hAnsi="仿宋" w:eastAsia="仿宋" w:cs="仿宋"/>
          <w:b/>
          <w:bCs/>
          <w:color w:val="auto"/>
          <w:sz w:val="24"/>
          <w:szCs w:val="24"/>
        </w:rPr>
      </w:pPr>
    </w:p>
    <w:p w14:paraId="54F269F5">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sz w:val="24"/>
          <w:szCs w:val="24"/>
        </w:rPr>
        <w:br w:type="page"/>
      </w:r>
      <w:bookmarkStart w:id="12" w:name="_Toc25859"/>
      <w:bookmarkStart w:id="13" w:name="_Toc234497868_WPSOffice_Level1"/>
      <w:r>
        <w:rPr>
          <w:rFonts w:hint="eastAsia" w:ascii="仿宋" w:hAnsi="仿宋" w:eastAsia="仿宋" w:cs="仿宋"/>
          <w:color w:val="auto"/>
        </w:rPr>
        <w:t>第二章 供应商须知</w:t>
      </w:r>
      <w:bookmarkEnd w:id="12"/>
      <w:bookmarkEnd w:id="13"/>
    </w:p>
    <w:p w14:paraId="198051AA">
      <w:pPr>
        <w:pStyle w:val="3"/>
        <w:wordWrap w:val="0"/>
        <w:spacing w:before="0" w:after="0" w:line="360" w:lineRule="auto"/>
        <w:rPr>
          <w:rFonts w:hint="eastAsia" w:ascii="仿宋" w:hAnsi="仿宋" w:eastAsia="仿宋" w:cs="仿宋"/>
          <w:bCs/>
          <w:color w:val="auto"/>
          <w:kern w:val="2"/>
        </w:rPr>
      </w:pPr>
      <w:bookmarkStart w:id="14" w:name="_Toc3521"/>
      <w:bookmarkStart w:id="15" w:name="_Toc5810"/>
      <w:r>
        <w:rPr>
          <w:rFonts w:hint="eastAsia" w:ascii="仿宋" w:hAnsi="仿宋" w:eastAsia="仿宋" w:cs="仿宋"/>
          <w:bCs/>
          <w:color w:val="auto"/>
          <w:kern w:val="2"/>
        </w:rPr>
        <w:t>一、磋商须知前附表</w:t>
      </w:r>
      <w:bookmarkEnd w:id="14"/>
      <w:bookmarkEnd w:id="15"/>
    </w:p>
    <w:tbl>
      <w:tblPr>
        <w:tblStyle w:val="34"/>
        <w:tblW w:w="8787" w:type="dxa"/>
        <w:jc w:val="center"/>
        <w:tblLayout w:type="fixed"/>
        <w:tblCellMar>
          <w:top w:w="0" w:type="dxa"/>
          <w:left w:w="0" w:type="dxa"/>
          <w:bottom w:w="0" w:type="dxa"/>
          <w:right w:w="0" w:type="dxa"/>
        </w:tblCellMar>
      </w:tblPr>
      <w:tblGrid>
        <w:gridCol w:w="423"/>
        <w:gridCol w:w="1530"/>
        <w:gridCol w:w="6834"/>
      </w:tblGrid>
      <w:tr w14:paraId="3343A255">
        <w:tblPrEx>
          <w:tblCellMar>
            <w:top w:w="0" w:type="dxa"/>
            <w:left w:w="0" w:type="dxa"/>
            <w:bottom w:w="0" w:type="dxa"/>
            <w:right w:w="0" w:type="dxa"/>
          </w:tblCellMar>
        </w:tblPrEx>
        <w:trPr>
          <w:trHeight w:val="595" w:hRule="atLeast"/>
          <w:jc w:val="center"/>
        </w:trPr>
        <w:tc>
          <w:tcPr>
            <w:tcW w:w="423" w:type="dxa"/>
            <w:tcBorders>
              <w:top w:val="double" w:color="000000" w:sz="4" w:space="0"/>
              <w:left w:val="double" w:color="000000" w:sz="4" w:space="0"/>
              <w:bottom w:val="single" w:color="000000" w:sz="4" w:space="0"/>
              <w:right w:val="single" w:color="000000" w:sz="4" w:space="0"/>
            </w:tcBorders>
            <w:noWrap/>
            <w:vAlign w:val="center"/>
          </w:tcPr>
          <w:p w14:paraId="7CD0EE13">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530" w:type="dxa"/>
            <w:tcBorders>
              <w:top w:val="double" w:color="000000" w:sz="4" w:space="0"/>
              <w:left w:val="single" w:color="000000" w:sz="4" w:space="0"/>
              <w:bottom w:val="single" w:color="000000" w:sz="4" w:space="0"/>
              <w:right w:val="single" w:color="000000" w:sz="4" w:space="0"/>
            </w:tcBorders>
            <w:noWrap/>
            <w:vAlign w:val="center"/>
          </w:tcPr>
          <w:p w14:paraId="0677406A">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834" w:type="dxa"/>
            <w:tcBorders>
              <w:top w:val="double" w:color="000000" w:sz="4" w:space="0"/>
              <w:left w:val="single" w:color="000000" w:sz="4" w:space="0"/>
              <w:bottom w:val="single" w:color="000000" w:sz="4" w:space="0"/>
              <w:right w:val="double" w:color="000000" w:sz="4" w:space="0"/>
            </w:tcBorders>
            <w:noWrap/>
            <w:vAlign w:val="center"/>
          </w:tcPr>
          <w:p w14:paraId="787F8391">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说明和要求</w:t>
            </w:r>
          </w:p>
        </w:tc>
      </w:tr>
      <w:tr w14:paraId="3960667F">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auto" w:sz="4" w:space="0"/>
              <w:right w:val="single" w:color="000000" w:sz="4" w:space="0"/>
            </w:tcBorders>
            <w:noWrap/>
            <w:vAlign w:val="center"/>
          </w:tcPr>
          <w:p w14:paraId="5D39F789">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p>
        </w:tc>
        <w:tc>
          <w:tcPr>
            <w:tcW w:w="1530" w:type="dxa"/>
            <w:tcBorders>
              <w:top w:val="single" w:color="000000" w:sz="4" w:space="0"/>
              <w:left w:val="single" w:color="000000" w:sz="4" w:space="0"/>
              <w:bottom w:val="single" w:color="auto" w:sz="4" w:space="0"/>
              <w:right w:val="single" w:color="000000" w:sz="4" w:space="0"/>
            </w:tcBorders>
            <w:noWrap/>
            <w:vAlign w:val="center"/>
          </w:tcPr>
          <w:p w14:paraId="1ECDA042">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采购预算</w:t>
            </w:r>
          </w:p>
          <w:p w14:paraId="1277F91E">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7BD0763E">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人民币7万元</w:t>
            </w:r>
          </w:p>
          <w:p w14:paraId="0B8DC834">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超过采购预算的报价，其响应文件作无效处理</w:t>
            </w:r>
          </w:p>
        </w:tc>
      </w:tr>
      <w:tr w14:paraId="62C40CDE">
        <w:tblPrEx>
          <w:tblCellMar>
            <w:top w:w="0" w:type="dxa"/>
            <w:left w:w="0" w:type="dxa"/>
            <w:bottom w:w="0" w:type="dxa"/>
            <w:right w:w="0" w:type="dxa"/>
          </w:tblCellMar>
        </w:tblPrEx>
        <w:trPr>
          <w:trHeight w:val="1675" w:hRule="atLeast"/>
          <w:jc w:val="center"/>
        </w:trPr>
        <w:tc>
          <w:tcPr>
            <w:tcW w:w="423" w:type="dxa"/>
            <w:tcBorders>
              <w:top w:val="single" w:color="auto" w:sz="4" w:space="0"/>
              <w:left w:val="double" w:color="000000" w:sz="4" w:space="0"/>
              <w:bottom w:val="single" w:color="000000" w:sz="4" w:space="0"/>
              <w:right w:val="single" w:color="000000" w:sz="4" w:space="0"/>
            </w:tcBorders>
            <w:noWrap/>
            <w:vAlign w:val="center"/>
          </w:tcPr>
          <w:p w14:paraId="4FAF869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30" w:type="dxa"/>
            <w:tcBorders>
              <w:top w:val="single" w:color="auto" w:sz="4" w:space="0"/>
              <w:left w:val="single" w:color="000000" w:sz="4" w:space="0"/>
              <w:bottom w:val="single" w:color="000000" w:sz="4" w:space="0"/>
              <w:right w:val="single" w:color="000000" w:sz="4" w:space="0"/>
            </w:tcBorders>
            <w:noWrap/>
            <w:vAlign w:val="center"/>
          </w:tcPr>
          <w:p w14:paraId="624839DF">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最高限价</w:t>
            </w:r>
          </w:p>
          <w:p w14:paraId="1EDACB22">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50D857B5">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本项目最高限价为7万元，详见磋商文件第三章采购清单。</w:t>
            </w:r>
          </w:p>
          <w:p w14:paraId="0A6F4ABD">
            <w:pPr>
              <w:pStyle w:val="1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超过最高限价的报价为无效报价。</w:t>
            </w:r>
          </w:p>
        </w:tc>
      </w:tr>
      <w:tr w14:paraId="3EDE6241">
        <w:tblPrEx>
          <w:tblCellMar>
            <w:top w:w="0" w:type="dxa"/>
            <w:left w:w="0" w:type="dxa"/>
            <w:bottom w:w="0" w:type="dxa"/>
            <w:right w:w="0" w:type="dxa"/>
          </w:tblCellMar>
        </w:tblPrEx>
        <w:trPr>
          <w:trHeight w:val="565"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51B99A7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8C5D184">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评审情况公告</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03BD75CF">
            <w:pPr>
              <w:widowControl/>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本项目评审结果将在四川省体育局官网上政府采购栏中予以公告。</w:t>
            </w:r>
          </w:p>
        </w:tc>
      </w:tr>
      <w:tr w14:paraId="35D7AC94">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347F9DB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8D5F64A">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磋商文件咨询</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12D4856B">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联系人：胡老师；</w:t>
            </w:r>
          </w:p>
          <w:p w14:paraId="5931175C">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联系电话：028-87025931</w:t>
            </w:r>
          </w:p>
        </w:tc>
      </w:tr>
      <w:tr w14:paraId="14F99320">
        <w:tblPrEx>
          <w:tblCellMar>
            <w:top w:w="0" w:type="dxa"/>
            <w:left w:w="0" w:type="dxa"/>
            <w:bottom w:w="0" w:type="dxa"/>
            <w:right w:w="0" w:type="dxa"/>
          </w:tblCellMar>
        </w:tblPrEx>
        <w:trPr>
          <w:trHeight w:val="95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5CF91B3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A86712A">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磋商会、评审工作咨询</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1015F09C">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联系人：胡老师；</w:t>
            </w:r>
          </w:p>
          <w:p w14:paraId="68F6A5A9">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联系电话：028-87025931</w:t>
            </w:r>
          </w:p>
        </w:tc>
      </w:tr>
      <w:tr w14:paraId="1CA39AFF">
        <w:tblPrEx>
          <w:tblCellMar>
            <w:top w:w="0" w:type="dxa"/>
            <w:left w:w="0" w:type="dxa"/>
            <w:bottom w:w="0" w:type="dxa"/>
            <w:right w:w="0" w:type="dxa"/>
          </w:tblCellMar>
        </w:tblPrEx>
        <w:trPr>
          <w:trHeight w:val="23" w:hRule="atLeast"/>
          <w:jc w:val="center"/>
        </w:trPr>
        <w:tc>
          <w:tcPr>
            <w:tcW w:w="423" w:type="dxa"/>
            <w:tcBorders>
              <w:top w:val="single" w:color="000000" w:sz="4" w:space="0"/>
              <w:left w:val="double" w:color="000000" w:sz="4" w:space="0"/>
              <w:bottom w:val="single" w:color="000000" w:sz="4" w:space="0"/>
              <w:right w:val="single" w:color="000000" w:sz="4" w:space="0"/>
            </w:tcBorders>
            <w:noWrap/>
            <w:vAlign w:val="center"/>
          </w:tcPr>
          <w:p w14:paraId="0E2B48E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A25AA8A">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成交通知书领取</w:t>
            </w:r>
          </w:p>
        </w:tc>
        <w:tc>
          <w:tcPr>
            <w:tcW w:w="6834" w:type="dxa"/>
            <w:tcBorders>
              <w:top w:val="single" w:color="000000" w:sz="4" w:space="0"/>
              <w:left w:val="single" w:color="000000" w:sz="4" w:space="0"/>
              <w:bottom w:val="single" w:color="000000" w:sz="4" w:space="0"/>
              <w:right w:val="double" w:color="000000" w:sz="4" w:space="0"/>
            </w:tcBorders>
            <w:noWrap/>
            <w:vAlign w:val="center"/>
          </w:tcPr>
          <w:p w14:paraId="79F41331">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成交公告在四川省体育局官网上公告后，请成交供应商凭有效身份证件到四川省体育局2313室领取成交通知书。</w:t>
            </w:r>
          </w:p>
          <w:p w14:paraId="442E3344">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联系人：胡老师；</w:t>
            </w:r>
          </w:p>
          <w:p w14:paraId="4FAD4BC9">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联系电话：028-87025931</w:t>
            </w:r>
          </w:p>
          <w:p w14:paraId="12446C55">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地址：成都市大石西路6号2313办公室</w:t>
            </w:r>
          </w:p>
        </w:tc>
      </w:tr>
    </w:tbl>
    <w:p w14:paraId="7AFF9D67">
      <w:pPr>
        <w:pStyle w:val="3"/>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16" w:name="_Toc2966"/>
      <w:bookmarkStart w:id="17" w:name="_Toc16130"/>
      <w:r>
        <w:rPr>
          <w:rFonts w:hint="eastAsia" w:ascii="仿宋" w:hAnsi="仿宋" w:eastAsia="仿宋" w:cs="仿宋"/>
          <w:bCs/>
          <w:color w:val="auto"/>
          <w:kern w:val="2"/>
        </w:rPr>
        <w:t>二、总则</w:t>
      </w:r>
      <w:bookmarkEnd w:id="16"/>
      <w:bookmarkEnd w:id="17"/>
    </w:p>
    <w:p w14:paraId="49176B4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1、适用范围</w:t>
      </w:r>
    </w:p>
    <w:p w14:paraId="679F889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本竞争性磋商文件仅适用于本磋商邀请中所指采购项目。</w:t>
      </w:r>
    </w:p>
    <w:p w14:paraId="148C61E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2、定义</w:t>
      </w:r>
    </w:p>
    <w:p w14:paraId="39C8264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 “采购人”系指</w:t>
      </w:r>
      <w:r>
        <w:rPr>
          <w:rFonts w:hint="eastAsia" w:ascii="仿宋" w:hAnsi="仿宋" w:eastAsia="仿宋" w:cs="仿宋"/>
          <w:b/>
          <w:color w:val="auto"/>
          <w:kern w:val="1"/>
          <w:sz w:val="24"/>
          <w:szCs w:val="24"/>
        </w:rPr>
        <w:t>四川省体育局</w:t>
      </w:r>
      <w:r>
        <w:rPr>
          <w:rFonts w:hint="eastAsia" w:ascii="仿宋" w:hAnsi="仿宋" w:eastAsia="仿宋" w:cs="仿宋"/>
          <w:color w:val="auto"/>
          <w:kern w:val="1"/>
          <w:sz w:val="24"/>
          <w:szCs w:val="24"/>
        </w:rPr>
        <w:t>。</w:t>
      </w:r>
    </w:p>
    <w:p w14:paraId="3238A04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2.2 “供应商”系指向采购人购买了磋商文件，拟响应招标、参加磋商竞争的法人、其他组织或者自然人。</w:t>
      </w:r>
    </w:p>
    <w:p w14:paraId="664BB1D8">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2.3 本磋商文件要求供应商提交的原件，是指原始件（即：资料生成时的原始形态，包括所加盖的印章、相关人员签字笔迹等均是原始印痕、印迹和笔迹。）</w:t>
      </w:r>
    </w:p>
    <w:p w14:paraId="3A5EE18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2.4 本磋商文件所称“鲜章”，是指加盖的印章原始印痕（印迹），即把印章直接在纸页上盖出的印痕（印迹）。无特殊说明，本磋商文件凡是要求“单位(供应商)盖章”的地方，均应加盖单位的“行政公章”，不得使用专用印章（如合同章、税务专用章、投标专用章等）或下属单位印章代替。</w:t>
      </w:r>
    </w:p>
    <w:p w14:paraId="37D756E8">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3、参加人员及要求（实质性要求）</w:t>
      </w:r>
    </w:p>
    <w:p w14:paraId="26D4323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3.1 供应商须由法定代表人或其授权的本单位工作人员作为委托代理人参加磋商，随时准备对磋商小组的询问予以解答，对现场做出的解答需签字确认并承担法律责任。</w:t>
      </w:r>
    </w:p>
    <w:p w14:paraId="414E110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3.2 法定代表人或其代理人参加磋商时，须携带身份证或其他与法定代表人或其代理人身份相符的有效证件原件，以备查验。</w:t>
      </w:r>
    </w:p>
    <w:p w14:paraId="7FBCB17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4、响应文件编写要求</w:t>
      </w:r>
    </w:p>
    <w:p w14:paraId="117A8FF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4.1 总体要求</w:t>
      </w:r>
    </w:p>
    <w:p w14:paraId="51FA41F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供应商应按照磋商文件的要求编制响应文件，并对其提交的响应文件的真实性、合法性承担法律责任。</w:t>
      </w:r>
    </w:p>
    <w:p w14:paraId="062DB54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 响应文件的组成</w:t>
      </w:r>
    </w:p>
    <w:p w14:paraId="2C18D18D">
      <w:pPr>
        <w:wordWrap w:val="0"/>
        <w:spacing w:line="360" w:lineRule="auto"/>
        <w:ind w:firstLine="476"/>
        <w:jc w:val="left"/>
        <w:rPr>
          <w:rFonts w:hint="eastAsia" w:ascii="仿宋" w:hAnsi="仿宋" w:eastAsia="仿宋" w:cs="仿宋"/>
          <w:color w:val="auto"/>
          <w:sz w:val="24"/>
          <w:szCs w:val="24"/>
        </w:rPr>
      </w:pPr>
      <w:r>
        <w:rPr>
          <w:rFonts w:hint="eastAsia" w:ascii="仿宋" w:hAnsi="仿宋" w:eastAsia="仿宋" w:cs="仿宋"/>
          <w:color w:val="auto"/>
          <w:kern w:val="1"/>
          <w:sz w:val="24"/>
          <w:szCs w:val="24"/>
        </w:rPr>
        <w:t>4.2.1</w:t>
      </w:r>
      <w:r>
        <w:rPr>
          <w:rFonts w:hint="eastAsia" w:ascii="仿宋" w:hAnsi="仿宋" w:eastAsia="仿宋" w:cs="仿宋"/>
          <w:color w:val="auto"/>
          <w:spacing w:val="-1"/>
          <w:sz w:val="24"/>
          <w:szCs w:val="24"/>
        </w:rPr>
        <w:t>供应商须按竞争性磋商文件的要求编写响应文件，对竞争性磋商文件提出的要求和条</w:t>
      </w:r>
      <w:r>
        <w:rPr>
          <w:rFonts w:hint="eastAsia" w:ascii="仿宋" w:hAnsi="仿宋" w:eastAsia="仿宋" w:cs="仿宋"/>
          <w:color w:val="auto"/>
          <w:sz w:val="24"/>
          <w:szCs w:val="24"/>
        </w:rPr>
        <w:t>件做出实质性响应。响应文件应包括但不限于下列内容：</w:t>
      </w:r>
    </w:p>
    <w:p w14:paraId="68C77D45">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文件一：资格性响应文件</w:t>
      </w:r>
    </w:p>
    <w:p w14:paraId="1E4EA7F8">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w:t>
      </w:r>
    </w:p>
    <w:p w14:paraId="786D7143">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2、供应商法定代表人/单位负责人授权书；</w:t>
      </w:r>
    </w:p>
    <w:p w14:paraId="3CF731C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3、承诺函；</w:t>
      </w:r>
    </w:p>
    <w:p w14:paraId="6FA6A1D4">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4、磋商文件第五章规定的其他资格证明材料。</w:t>
      </w:r>
    </w:p>
    <w:p w14:paraId="0946DC00">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文件二：技术、服务性响应文件</w:t>
      </w:r>
    </w:p>
    <w:p w14:paraId="764E908E">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078CF550">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2、承诺函；</w:t>
      </w:r>
    </w:p>
    <w:p w14:paraId="113774E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3、首轮报价函；</w:t>
      </w:r>
    </w:p>
    <w:p w14:paraId="27DB7950">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4、供应商基本情况表；</w:t>
      </w:r>
    </w:p>
    <w:p w14:paraId="41353E46">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5、供应商本项目管理、技术、服务人员情况表；</w:t>
      </w:r>
    </w:p>
    <w:p w14:paraId="76AF6357">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6、类似项目业绩一览表；</w:t>
      </w:r>
    </w:p>
    <w:p w14:paraId="3B650FF0">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7、技术、服务响应偏离表；</w:t>
      </w:r>
    </w:p>
    <w:p w14:paraId="60DC5BA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8、商务应答表；</w:t>
      </w:r>
    </w:p>
    <w:p w14:paraId="08033C3C">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9、项目实施方案；</w:t>
      </w:r>
    </w:p>
    <w:p w14:paraId="3469A13C">
      <w:pPr>
        <w:wordWrap w:val="0"/>
        <w:spacing w:line="360" w:lineRule="auto"/>
        <w:ind w:left="420"/>
        <w:jc w:val="left"/>
        <w:rPr>
          <w:rFonts w:hint="eastAsia" w:ascii="仿宋" w:hAnsi="仿宋" w:eastAsia="仿宋" w:cs="仿宋"/>
          <w:color w:val="auto"/>
        </w:rPr>
      </w:pPr>
      <w:r>
        <w:rPr>
          <w:rFonts w:hint="eastAsia" w:ascii="仿宋" w:hAnsi="仿宋" w:eastAsia="仿宋" w:cs="仿宋"/>
          <w:color w:val="auto"/>
          <w:sz w:val="24"/>
          <w:szCs w:val="24"/>
        </w:rPr>
        <w:t>10、磋商文件要求的其它材料。</w:t>
      </w:r>
    </w:p>
    <w:p w14:paraId="7D360186">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文件三：最终报价函</w:t>
      </w:r>
    </w:p>
    <w:p w14:paraId="65338401">
      <w:pPr>
        <w:wordWrap w:val="0"/>
        <w:spacing w:line="360" w:lineRule="auto"/>
        <w:jc w:val="left"/>
        <w:rPr>
          <w:rFonts w:hint="eastAsia" w:ascii="仿宋" w:hAnsi="仿宋" w:eastAsia="仿宋" w:cs="仿宋"/>
          <w:color w:val="auto"/>
          <w:sz w:val="22"/>
        </w:rPr>
      </w:pPr>
      <w:r>
        <w:rPr>
          <w:rFonts w:hint="eastAsia" w:ascii="仿宋" w:hAnsi="仿宋" w:eastAsia="仿宋" w:cs="仿宋"/>
          <w:b/>
          <w:bCs/>
          <w:color w:val="auto"/>
          <w:sz w:val="24"/>
          <w:szCs w:val="24"/>
        </w:rPr>
        <w:t>注：最终报价函应密封提交；供应商需现场填写最终报价的，应自行准备密封袋。</w:t>
      </w:r>
    </w:p>
    <w:p w14:paraId="4F9D8F7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4.2.2响应文件分为：资格性响应文件和技术、服务性响应文件及最终报价函三部分，应分册装订密封。资格性响应文件用于磋商小组资格审查，技术、服务性响应文件用于供应商与磋商小组磋商；最终报价函供应商需现场填写最终报价的，应自行准备密封袋。</w:t>
      </w:r>
    </w:p>
    <w:p w14:paraId="701B1DD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4.2.3供应商递交的响应文件为一式三份，其中正本一份，副本二份；最终报价函一份。响应文件正本和副本均需打印或用不褪色的墨水中文书写，副本可采用正本的复印件，并分别装订成册。在响应文件封面标明项目名称、项目编号、供应商名称以及“资格性响应文件”、“技术、服务性响应文件”。</w:t>
      </w:r>
    </w:p>
    <w:p w14:paraId="684ED2B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4.3 磋商有效期（实质性要求）</w:t>
      </w:r>
    </w:p>
    <w:p w14:paraId="0ABD2531">
      <w:pPr>
        <w:widowControl/>
        <w:wordWrap w:val="0"/>
        <w:spacing w:line="360" w:lineRule="auto"/>
        <w:ind w:firstLine="480"/>
        <w:jc w:val="left"/>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4.3.1 磋商有效期为递交磋商响应文件截止之日起</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天。响应文件中的有效期短于</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天的，视为无效响应文件。</w:t>
      </w:r>
    </w:p>
    <w:p w14:paraId="7C4758E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4.3.2 特殊情况下，采购人可以于磋商有效期满之前，向供应商提出延长磋商有效期的要求。答复应以书面形式进行。对于同意该要求的供应商，既不要求也不允许其修改响应文件，但将要求其相应延长磋商保证金的有效期。</w:t>
      </w:r>
    </w:p>
    <w:p w14:paraId="4228753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4.4 响应文件的递交</w:t>
      </w:r>
    </w:p>
    <w:p w14:paraId="492E3EB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4.4.1 响应文件的密封和标记 </w:t>
      </w:r>
    </w:p>
    <w:p w14:paraId="3EC7E2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响应文件“资格性响应文件”、“技术、服务性响应文件”应分别封装于不同的密封袋内，所有外层密封袋标注项目名称、项目编号、供应商名称、年月日。</w:t>
      </w:r>
    </w:p>
    <w:p w14:paraId="7F88CA2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所有外层密封袋的封口处应粘贴牢固，并加盖密封章（供应商印章）。</w:t>
      </w:r>
    </w:p>
    <w:p w14:paraId="1EE4A8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4.4.2 供应商应当在规定的提交响应文件截止时间前，将响应文件密封后送达指定地点。在截止时间后送达的响应文件为无效文件，将被拒收。 </w:t>
      </w:r>
    </w:p>
    <w:p w14:paraId="2B0A598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5、供应商不得具有的情形（实质性要求）</w:t>
      </w:r>
    </w:p>
    <w:p w14:paraId="43F493A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（1）提供虚假材料谋取中标；</w:t>
      </w:r>
    </w:p>
    <w:p w14:paraId="0BE9527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（2）采取不正当手段诋毁、排挤其他供应商；</w:t>
      </w:r>
    </w:p>
    <w:p w14:paraId="5ECE547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（3）与招标采购单位、其他供应商恶意串通；</w:t>
      </w:r>
    </w:p>
    <w:p w14:paraId="6AED4E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（4）向招标采购单位、磋商小组成员行贿或者提供其他不正当利益；</w:t>
      </w:r>
    </w:p>
    <w:p w14:paraId="5E952F1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（5）在投标过程中与招标采购单位进行协商谈判；</w:t>
      </w:r>
    </w:p>
    <w:p w14:paraId="6AA5068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（6）中标或者成交后无正当理由拒不与采购人签订采购合同；</w:t>
      </w:r>
    </w:p>
    <w:p w14:paraId="78F053D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（7）未按照采购文件确定的事项签订采购合同；</w:t>
      </w:r>
    </w:p>
    <w:p w14:paraId="0846451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（8）将采购合同转包或者违规分包；</w:t>
      </w:r>
    </w:p>
    <w:p w14:paraId="7291F9C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（9）提供假冒伪劣产品；</w:t>
      </w:r>
    </w:p>
    <w:p w14:paraId="5F7E20D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（10）擅自变更、中止或者终止采购合同；</w:t>
      </w:r>
    </w:p>
    <w:p w14:paraId="10F3DEA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（11）拒绝有关部门的监督检查或者向监督检查部门提供虚假情况；</w:t>
      </w:r>
    </w:p>
    <w:p w14:paraId="2CA574F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（12）为本采购项目前期准备提供设计或咨询服务的；</w:t>
      </w:r>
    </w:p>
    <w:p w14:paraId="13E38A5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（13）与以上单位同为一个法定代表人的；</w:t>
      </w:r>
    </w:p>
    <w:p w14:paraId="7AFED17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（14）与以上单位相互控股或参股的；</w:t>
      </w:r>
    </w:p>
    <w:p w14:paraId="08DADC4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（15）参加本采购项目前三年内，在经营活动中有重大违法记录的；</w:t>
      </w:r>
    </w:p>
    <w:p w14:paraId="490B2B9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（16）单位负责人为同一人或者存在直接控股、管理关系的不同单位，不得参加同一包投标或者在未分包的同一招标项目中投标；</w:t>
      </w:r>
    </w:p>
    <w:p w14:paraId="7982FF4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（17）为采购人的附属机构，或与采购人存在利害关系可能影响招标公正性的；</w:t>
      </w:r>
    </w:p>
    <w:p w14:paraId="22A2A69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（18）法律法规规定的其他情形。</w:t>
      </w:r>
    </w:p>
    <w:p w14:paraId="33D7902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供应商有上述情形的，按照规定追究法律责任，具备（1）-（18）条情形之一的，同时将取消成交资格或者认定成交无效。</w:t>
      </w:r>
    </w:p>
    <w:p w14:paraId="0ABDBAE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6、响应文件的印制和签署</w:t>
      </w:r>
    </w:p>
    <w:p w14:paraId="3801A6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6.1 供应商准备的响应文件若正本和副本有不一致的内容，以正本书面响应文件为准。</w:t>
      </w:r>
    </w:p>
    <w:p w14:paraId="6D428EE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 响应文件的正本和副本均需打印或用不褪色、不变质的墨水书写，并由供应商的法定代表人或其授权代表在规定签章处签字或盖章。响应文件副本可采用正本的复印件。</w:t>
      </w:r>
    </w:p>
    <w:p w14:paraId="138A95E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 响应文件的打印和书写应清楚工整，任何行间插字、涂改或增删，必须由供应商的法定代表人或其授权代表签字或盖个人印鉴。字迹潦草、表达不清或可能导致非唯一理解的响应文件可能视为无效磋商。</w:t>
      </w:r>
    </w:p>
    <w:p w14:paraId="0E4E90B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6.4 响应文件正本和副本应装订完整。</w:t>
      </w:r>
    </w:p>
    <w:p w14:paraId="2B3A857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6.5 响应文件统一用 A4 幅面纸印制。</w:t>
      </w:r>
    </w:p>
    <w:p w14:paraId="3E7E0C7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7、联合体（实质性要求）</w:t>
      </w:r>
    </w:p>
    <w:p w14:paraId="1B33E50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 本项目</w:t>
      </w:r>
      <w:r>
        <w:rPr>
          <w:rFonts w:hint="eastAsia" w:ascii="仿宋" w:hAnsi="仿宋" w:eastAsia="仿宋" w:cs="仿宋"/>
          <w:b/>
          <w:color w:val="auto"/>
          <w:kern w:val="1"/>
          <w:sz w:val="24"/>
          <w:szCs w:val="24"/>
        </w:rPr>
        <w:t>不接受</w:t>
      </w:r>
      <w:r>
        <w:rPr>
          <w:rFonts w:hint="eastAsia" w:ascii="仿宋" w:hAnsi="仿宋" w:eastAsia="仿宋" w:cs="仿宋"/>
          <w:color w:val="auto"/>
          <w:kern w:val="1"/>
          <w:sz w:val="24"/>
          <w:szCs w:val="24"/>
        </w:rPr>
        <w:t>联合体参加磋商活动。</w:t>
      </w:r>
    </w:p>
    <w:p w14:paraId="3B500FAA">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8、有下列情形之一的，视为供应商串通投标，其投标无效：</w:t>
      </w:r>
    </w:p>
    <w:p w14:paraId="382A345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（一）不同供应商的响应文件由同一单位或者个人编制；</w:t>
      </w:r>
    </w:p>
    <w:p w14:paraId="0C1B86E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（二）不同供应商委托同一单位或者个人办理投标事宜；</w:t>
      </w:r>
    </w:p>
    <w:p w14:paraId="79BFAF6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（三）不同供应商的响应文件载明的项目管理成员或者联系人员为同一人；</w:t>
      </w:r>
    </w:p>
    <w:p w14:paraId="5067702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（四）不同供应商的响应文件异常一致或者投标报价呈规律性差异；</w:t>
      </w:r>
    </w:p>
    <w:p w14:paraId="609EAFB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（五）不同供应商的响应文件相互混装；</w:t>
      </w:r>
    </w:p>
    <w:p w14:paraId="62AEBD5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（六）不同供应商的磋商保证金从同一单位或者个人的账户转出。</w:t>
      </w:r>
    </w:p>
    <w:p w14:paraId="25BE7457">
      <w:pPr>
        <w:pStyle w:val="2"/>
        <w:wordWrap w:val="0"/>
        <w:spacing w:before="0" w:after="0" w:line="360" w:lineRule="auto"/>
        <w:rPr>
          <w:rFonts w:hint="eastAsia" w:ascii="仿宋" w:hAnsi="仿宋" w:eastAsia="仿宋" w:cs="仿宋"/>
          <w:color w:val="auto"/>
        </w:rPr>
      </w:pPr>
      <w:bookmarkStart w:id="18" w:name="_Toc9048"/>
      <w:bookmarkStart w:id="19" w:name="_Toc142171112_WPSOffice_Level1"/>
      <w:bookmarkStart w:id="20" w:name="_Toc1739619056_WPSOffice_Level1"/>
      <w:bookmarkStart w:id="21" w:name="_Toc4832"/>
    </w:p>
    <w:p w14:paraId="32095D4E">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t>第三章 项目技术、服务、采购合同内容条款</w:t>
      </w:r>
    </w:p>
    <w:p w14:paraId="48779CB8">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t>及其他商务要求</w:t>
      </w:r>
      <w:bookmarkEnd w:id="18"/>
      <w:bookmarkEnd w:id="19"/>
    </w:p>
    <w:p w14:paraId="176A173A">
      <w:pPr>
        <w:widowControl/>
        <w:spacing w:before="120" w:beforeLines="50" w:after="120" w:afterLines="50" w:line="360" w:lineRule="auto"/>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一、项目概述</w:t>
      </w:r>
    </w:p>
    <w:p w14:paraId="6A3ACD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四川省体育局十五运四川代表团成立大会活动筹备服务项目。</w:t>
      </w:r>
    </w:p>
    <w:p w14:paraId="198A27A8">
      <w:pPr>
        <w:widowControl/>
        <w:spacing w:before="120" w:beforeLines="50" w:after="120" w:afterLines="50" w:line="360" w:lineRule="auto"/>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二、采购清单及技术要求</w:t>
      </w:r>
    </w:p>
    <w:p w14:paraId="4AC70326">
      <w:pPr>
        <w:spacing w:line="360" w:lineRule="auto"/>
        <w:ind w:firstLine="480" w:firstLineChars="200"/>
        <w:rPr>
          <w:rStyle w:val="92"/>
          <w:rFonts w:hint="eastAsia" w:ascii="仿宋" w:hAnsi="仿宋" w:eastAsia="仿宋" w:cs="仿宋"/>
          <w:color w:val="auto"/>
          <w:kern w:val="2"/>
          <w:sz w:val="24"/>
          <w:szCs w:val="24"/>
        </w:rPr>
      </w:pPr>
      <w:r>
        <w:rPr>
          <w:rStyle w:val="92"/>
          <w:rFonts w:hint="eastAsia" w:ascii="仿宋" w:hAnsi="仿宋" w:eastAsia="仿宋" w:cs="仿宋"/>
          <w:color w:val="auto"/>
          <w:kern w:val="2"/>
          <w:sz w:val="24"/>
          <w:szCs w:val="24"/>
        </w:rPr>
        <w:t>（一）采购清单：</w:t>
      </w:r>
    </w:p>
    <w:tbl>
      <w:tblPr>
        <w:tblStyle w:val="34"/>
        <w:tblW w:w="8450" w:type="dxa"/>
        <w:jc w:val="center"/>
        <w:tblLayout w:type="fixed"/>
        <w:tblCellMar>
          <w:top w:w="0" w:type="dxa"/>
          <w:left w:w="108" w:type="dxa"/>
          <w:bottom w:w="0" w:type="dxa"/>
          <w:right w:w="108" w:type="dxa"/>
        </w:tblCellMar>
      </w:tblPr>
      <w:tblGrid>
        <w:gridCol w:w="660"/>
        <w:gridCol w:w="2783"/>
        <w:gridCol w:w="795"/>
        <w:gridCol w:w="1065"/>
        <w:gridCol w:w="1769"/>
        <w:gridCol w:w="1378"/>
      </w:tblGrid>
      <w:tr w14:paraId="19C888A5">
        <w:tblPrEx>
          <w:tblCellMar>
            <w:top w:w="0" w:type="dxa"/>
            <w:left w:w="108" w:type="dxa"/>
            <w:bottom w:w="0" w:type="dxa"/>
            <w:right w:w="108" w:type="dxa"/>
          </w:tblCellMar>
        </w:tblPrEx>
        <w:trPr>
          <w:trHeight w:val="320"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4D8A6E21">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783" w:type="dxa"/>
            <w:tcBorders>
              <w:top w:val="single" w:color="auto" w:sz="4" w:space="0"/>
              <w:left w:val="nil"/>
              <w:bottom w:val="single" w:color="auto" w:sz="4" w:space="0"/>
              <w:right w:val="single" w:color="auto" w:sz="4" w:space="0"/>
            </w:tcBorders>
            <w:noWrap/>
            <w:vAlign w:val="center"/>
          </w:tcPr>
          <w:p w14:paraId="6C7964C0">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标的名称</w:t>
            </w:r>
          </w:p>
        </w:tc>
        <w:tc>
          <w:tcPr>
            <w:tcW w:w="795" w:type="dxa"/>
            <w:tcBorders>
              <w:top w:val="single" w:color="auto" w:sz="4" w:space="0"/>
              <w:left w:val="nil"/>
              <w:bottom w:val="single" w:color="auto" w:sz="4" w:space="0"/>
              <w:right w:val="single" w:color="auto" w:sz="4" w:space="0"/>
            </w:tcBorders>
            <w:noWrap/>
            <w:vAlign w:val="center"/>
          </w:tcPr>
          <w:p w14:paraId="6F1B822D">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065" w:type="dxa"/>
            <w:tcBorders>
              <w:top w:val="single" w:color="auto" w:sz="4" w:space="0"/>
              <w:left w:val="nil"/>
              <w:bottom w:val="single" w:color="auto" w:sz="4" w:space="0"/>
              <w:right w:val="single" w:color="auto" w:sz="4" w:space="0"/>
            </w:tcBorders>
            <w:noWrap/>
            <w:vAlign w:val="center"/>
          </w:tcPr>
          <w:p w14:paraId="3DDB364A">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769" w:type="dxa"/>
            <w:tcBorders>
              <w:top w:val="single" w:color="auto" w:sz="4" w:space="0"/>
              <w:left w:val="nil"/>
              <w:bottom w:val="single" w:color="auto" w:sz="4" w:space="0"/>
              <w:right w:val="single" w:color="auto" w:sz="4" w:space="0"/>
            </w:tcBorders>
            <w:noWrap/>
            <w:vAlign w:val="center"/>
          </w:tcPr>
          <w:p w14:paraId="2AE03C16">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单价限价（元）</w:t>
            </w:r>
          </w:p>
        </w:tc>
        <w:tc>
          <w:tcPr>
            <w:tcW w:w="1378" w:type="dxa"/>
            <w:tcBorders>
              <w:top w:val="single" w:color="auto" w:sz="4" w:space="0"/>
              <w:left w:val="nil"/>
              <w:bottom w:val="single" w:color="auto" w:sz="4" w:space="0"/>
              <w:right w:val="single" w:color="auto" w:sz="4" w:space="0"/>
            </w:tcBorders>
            <w:noWrap/>
            <w:vAlign w:val="center"/>
          </w:tcPr>
          <w:p w14:paraId="14CB7DD0">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总价限价（元）</w:t>
            </w:r>
          </w:p>
        </w:tc>
      </w:tr>
      <w:tr w14:paraId="314071E4">
        <w:tblPrEx>
          <w:tblCellMar>
            <w:top w:w="0" w:type="dxa"/>
            <w:left w:w="108" w:type="dxa"/>
            <w:bottom w:w="0" w:type="dxa"/>
            <w:right w:w="108" w:type="dxa"/>
          </w:tblCellMar>
        </w:tblPrEx>
        <w:trPr>
          <w:trHeight w:val="677" w:hRule="atLeast"/>
          <w:jc w:val="center"/>
        </w:trPr>
        <w:tc>
          <w:tcPr>
            <w:tcW w:w="660" w:type="dxa"/>
            <w:tcBorders>
              <w:top w:val="nil"/>
              <w:left w:val="single" w:color="auto" w:sz="4" w:space="0"/>
              <w:bottom w:val="single" w:color="auto" w:sz="4" w:space="0"/>
              <w:right w:val="single" w:color="auto" w:sz="4" w:space="0"/>
            </w:tcBorders>
            <w:noWrap/>
            <w:vAlign w:val="center"/>
          </w:tcPr>
          <w:p w14:paraId="2B785260">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783" w:type="dxa"/>
            <w:tcBorders>
              <w:top w:val="nil"/>
              <w:left w:val="nil"/>
              <w:bottom w:val="single" w:color="auto" w:sz="4" w:space="0"/>
              <w:right w:val="single" w:color="auto" w:sz="4" w:space="0"/>
            </w:tcBorders>
            <w:noWrap/>
            <w:vAlign w:val="center"/>
          </w:tcPr>
          <w:p w14:paraId="2D23E720">
            <w:pPr>
              <w:widowControl/>
              <w:jc w:val="center"/>
              <w:rPr>
                <w:rFonts w:hint="eastAsia" w:ascii="仿宋" w:hAnsi="仿宋" w:eastAsia="仿宋" w:cs="仿宋"/>
                <w:color w:val="auto"/>
                <w:sz w:val="24"/>
                <w:szCs w:val="24"/>
              </w:rPr>
            </w:pPr>
            <w:r>
              <w:rPr>
                <w:rFonts w:hint="eastAsia" w:ascii="仿宋" w:hAnsi="仿宋" w:eastAsia="仿宋" w:cs="仿宋"/>
                <w:color w:val="auto"/>
                <w:kern w:val="1"/>
                <w:sz w:val="24"/>
                <w:szCs w:val="24"/>
              </w:rPr>
              <w:t>四川省体育局十五运四川代表团成立大会活动筹备服务项目</w:t>
            </w:r>
          </w:p>
        </w:tc>
        <w:tc>
          <w:tcPr>
            <w:tcW w:w="795" w:type="dxa"/>
            <w:tcBorders>
              <w:top w:val="nil"/>
              <w:left w:val="nil"/>
              <w:bottom w:val="single" w:color="auto" w:sz="4" w:space="0"/>
              <w:right w:val="single" w:color="auto" w:sz="4" w:space="0"/>
            </w:tcBorders>
            <w:noWrap/>
            <w:vAlign w:val="center"/>
          </w:tcPr>
          <w:p w14:paraId="12052F40">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65" w:type="dxa"/>
            <w:tcBorders>
              <w:top w:val="nil"/>
              <w:left w:val="nil"/>
              <w:bottom w:val="single" w:color="auto" w:sz="4" w:space="0"/>
              <w:right w:val="single" w:color="auto" w:sz="4" w:space="0"/>
            </w:tcBorders>
            <w:noWrap/>
            <w:vAlign w:val="center"/>
          </w:tcPr>
          <w:p w14:paraId="03928250">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场</w:t>
            </w:r>
          </w:p>
        </w:tc>
        <w:tc>
          <w:tcPr>
            <w:tcW w:w="1769" w:type="dxa"/>
            <w:tcBorders>
              <w:top w:val="nil"/>
              <w:left w:val="nil"/>
              <w:bottom w:val="single" w:color="auto" w:sz="4" w:space="0"/>
              <w:right w:val="single" w:color="auto" w:sz="4" w:space="0"/>
            </w:tcBorders>
            <w:noWrap/>
            <w:vAlign w:val="center"/>
          </w:tcPr>
          <w:p w14:paraId="46F45407">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70000</w:t>
            </w:r>
          </w:p>
        </w:tc>
        <w:tc>
          <w:tcPr>
            <w:tcW w:w="1378" w:type="dxa"/>
            <w:tcBorders>
              <w:top w:val="nil"/>
              <w:left w:val="nil"/>
              <w:bottom w:val="single" w:color="auto" w:sz="4" w:space="0"/>
              <w:right w:val="single" w:color="auto" w:sz="4" w:space="0"/>
            </w:tcBorders>
            <w:noWrap/>
            <w:vAlign w:val="center"/>
          </w:tcPr>
          <w:p w14:paraId="4F6BC55B">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70000</w:t>
            </w:r>
          </w:p>
        </w:tc>
      </w:tr>
    </w:tbl>
    <w:p w14:paraId="14F705F8">
      <w:pPr>
        <w:pStyle w:val="7"/>
        <w:spacing w:line="500" w:lineRule="exact"/>
        <w:ind w:firstLine="482" w:firstLineChars="200"/>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（二）技术要求</w:t>
      </w:r>
    </w:p>
    <w:p w14:paraId="1D77E8E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1.综合创意设计：①平面设计：活动主背景视觉设计、平面布局动线图设计、会场布局图设计；②三维设计：场景还原，出具现场氛围布置 3D 效果图设计；</w:t>
      </w:r>
    </w:p>
    <w:p w14:paraId="14C203C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物料准备：①主视觉桁架及标语造型：采用高清喷绘工艺，根据定稿设计文件制作桁架画面及标语造型，确保色彩还原度、画面清晰度、大小间距达标；②导视牌：根据来宾动线及会议相关场所需要，在合理位置摆放合理数量的导视牌，起引导作用；③氛围营造：充分结合会议精神，在适当位置设置氛围营造物料，包括但不限于横幅、道旗等，突出大会庄重热烈的氛围；④会议相关物料：结合大会议程，配备相关物料，包括但不限于代表团旗帜旗杆、备用桌椅等；⑤提供现场音响并有专人负责场控。</w:t>
      </w:r>
    </w:p>
    <w:p w14:paraId="4DB85EC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现场执行:①前期现场勘测服务:活动开始前三天赴活动会场，勘测动线分布、场地尺寸等，为方案策划及会场布置提供数据支撑；②物料搭建与位置调整:9月25日前组织足够人员完成展板组装、横幅安装、道旗摆放、音响设备调试等全流程搭建工作，并按照要求及时调整位置；③活动现场全程保障:9月</w:t>
      </w:r>
      <w:r>
        <w:rPr>
          <w:rFonts w:hint="eastAsia" w:ascii="仿宋" w:hAnsi="仿宋" w:eastAsia="仿宋" w:cs="仿宋"/>
          <w:color w:val="auto"/>
          <w:kern w:val="1"/>
          <w:sz w:val="24"/>
          <w:szCs w:val="24"/>
          <w:lang w:val="en-US" w:eastAsia="zh-CN"/>
        </w:rPr>
        <w:t>26</w:t>
      </w:r>
      <w:r>
        <w:rPr>
          <w:rFonts w:hint="eastAsia" w:ascii="仿宋" w:hAnsi="仿宋" w:eastAsia="仿宋" w:cs="仿宋"/>
          <w:color w:val="auto"/>
          <w:kern w:val="1"/>
          <w:sz w:val="24"/>
          <w:szCs w:val="24"/>
        </w:rPr>
        <w:t>日活动期间，负责物料维护及位置调整、设备应急处理，及时响应各类突发需求；④物料运输、拆除:活动前后完成物料运输。活动结束后，规范拆除展板、横幅、道旗等物料，还原现场。</w:t>
      </w:r>
    </w:p>
    <w:p w14:paraId="1E21A3B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4.服务团队:组建一支不少于5人的工作团队，其中指定一名项目负责人与采购人对接并统筹项目全流程，同时具备设计、搭建、执行等。</w:t>
      </w:r>
    </w:p>
    <w:p w14:paraId="5DF502AA">
      <w:pPr>
        <w:widowControl/>
        <w:spacing w:before="120" w:beforeLines="50" w:line="360" w:lineRule="auto"/>
        <w:ind w:left="105" w:leftChars="50"/>
        <w:textAlignment w:val="baseline"/>
        <w:rPr>
          <w:rStyle w:val="92"/>
          <w:rFonts w:hint="eastAsia" w:ascii="仿宋" w:hAnsi="仿宋" w:eastAsia="仿宋" w:cs="仿宋"/>
          <w:b/>
          <w:color w:val="auto"/>
          <w:kern w:val="2"/>
          <w:sz w:val="24"/>
          <w:szCs w:val="24"/>
        </w:rPr>
      </w:pPr>
      <w:r>
        <w:rPr>
          <w:rStyle w:val="92"/>
          <w:rFonts w:hint="eastAsia" w:ascii="仿宋" w:hAnsi="仿宋" w:eastAsia="仿宋" w:cs="仿宋"/>
          <w:b/>
          <w:color w:val="auto"/>
          <w:kern w:val="2"/>
          <w:sz w:val="24"/>
          <w:szCs w:val="24"/>
        </w:rPr>
        <w:t>三、商务要求（实质性要求）</w:t>
      </w:r>
    </w:p>
    <w:p w14:paraId="3F677C4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1、履约期限：自合同签订之日起至2025年9月27日。</w:t>
      </w:r>
    </w:p>
    <w:p w14:paraId="1130F35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2、履约地点：采购人指定地点。</w:t>
      </w:r>
    </w:p>
    <w:p w14:paraId="46FFAD5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3、付款方式：履约结束，经采购人验收合格之日起30个工作日内一次性支付全部合同金额。以上款项均在收到成交供应商开具的等额有效发票后支付。</w:t>
      </w:r>
    </w:p>
    <w:p w14:paraId="1E22FD2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4、履约验收</w:t>
      </w:r>
    </w:p>
    <w:p w14:paraId="5A54344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4.1验收时间：供应商提出验收申请之日起</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日内组织验收。</w:t>
      </w:r>
    </w:p>
    <w:p w14:paraId="1EC4940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4.2验收标准：按国家有关规定以及采购文件的质量要求和技术指标、供应 商的响应文件及承诺与本合同约定标准进行验收；双方如对质量要求和技术指标 的约定标准有相互抵触或异议的事项，由采购人在协商与响应文件中按质量要求 和技术指标比较优胜的原则确定该项的约定标准进行验收。</w:t>
      </w:r>
    </w:p>
    <w:p w14:paraId="27D7D8D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4.3验收方法：按照《财政部关于进一步加强政府采购需求和履约验收管理 的指导意见》 (财库〔2016〕205 号)以及主管部门的相关要求进行验收。</w:t>
      </w:r>
    </w:p>
    <w:p w14:paraId="74F12442">
      <w:pPr>
        <w:wordWrap w:val="0"/>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四、其他未尽事宜，由采购人与成交供应商另行协商解决</w:t>
      </w:r>
    </w:p>
    <w:p w14:paraId="7A775E77">
      <w:pPr>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br w:type="page"/>
      </w:r>
    </w:p>
    <w:p w14:paraId="3C6AE75C">
      <w:pPr>
        <w:wordWrap w:val="0"/>
        <w:spacing w:line="360" w:lineRule="auto"/>
        <w:rPr>
          <w:rFonts w:hint="eastAsia" w:ascii="仿宋" w:hAnsi="仿宋" w:eastAsia="仿宋" w:cs="仿宋"/>
          <w:b/>
          <w:color w:val="auto"/>
          <w:kern w:val="1"/>
          <w:sz w:val="24"/>
          <w:szCs w:val="24"/>
        </w:rPr>
      </w:pPr>
    </w:p>
    <w:p w14:paraId="17B8A416">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t>第四章 供应商和供应商产品的资格、资质性及其他类似效力要求</w:t>
      </w:r>
      <w:bookmarkEnd w:id="20"/>
      <w:bookmarkEnd w:id="21"/>
    </w:p>
    <w:p w14:paraId="672CA1EF">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一、供应商资格、资质性及其他类似效力要求。</w:t>
      </w:r>
    </w:p>
    <w:p w14:paraId="025F9F29">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（一）符合《中华人民共和国政府采购法》第二十二条规定的条件：</w:t>
      </w:r>
    </w:p>
    <w:p w14:paraId="5E0DAB92">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27B0E85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591B8B0C">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7DEBE84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7A091D9A">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2831159A">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3B45B8CD">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（二）根据采购项目提出的其他条件：</w:t>
      </w:r>
    </w:p>
    <w:p w14:paraId="56AC5CA7">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1、本项目参加采购活动的供应商、法定代表人、主要负责人近三年内不得具有行贿犯罪记录；</w:t>
      </w:r>
    </w:p>
    <w:p w14:paraId="4A7465C5">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2、根据《财政部关于</w:t>
      </w:r>
      <w:r>
        <w:rPr>
          <w:rFonts w:hint="eastAsia" w:ascii="仿宋" w:hAnsi="仿宋" w:eastAsia="仿宋" w:cs="仿宋"/>
          <w:color w:val="auto"/>
          <w:sz w:val="24"/>
          <w:szCs w:val="24"/>
        </w:rPr>
        <w:t>在政府采购活动中查询及使用信用记录的通知》（财库[2016]125号）的要求，截止至递交响应文件时间当日，采购代理机构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w:t>
      </w:r>
    </w:p>
    <w:p w14:paraId="3D939391">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3、本项目的特定资格要求：具有出版物经营许可证。</w:t>
      </w:r>
    </w:p>
    <w:p w14:paraId="4E483EC5">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z w:val="24"/>
          <w:szCs w:val="24"/>
        </w:rPr>
        <w:t>4、本项目</w:t>
      </w:r>
      <w:r>
        <w:rPr>
          <w:rFonts w:hint="eastAsia" w:ascii="仿宋" w:hAnsi="仿宋" w:eastAsia="仿宋" w:cs="仿宋"/>
          <w:color w:val="auto"/>
          <w:sz w:val="24"/>
          <w:szCs w:val="24"/>
          <w:u w:val="single"/>
        </w:rPr>
        <w:t>不接受</w:t>
      </w:r>
      <w:r>
        <w:rPr>
          <w:rFonts w:hint="eastAsia" w:ascii="仿宋" w:hAnsi="仿宋" w:eastAsia="仿宋" w:cs="仿宋"/>
          <w:color w:val="auto"/>
          <w:sz w:val="24"/>
          <w:szCs w:val="24"/>
        </w:rPr>
        <w:t>联合体参加磋商活动。</w:t>
      </w:r>
    </w:p>
    <w:p w14:paraId="7643E630">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二、供应商产品的资格、资质性及其他类似效力要求。</w:t>
      </w:r>
    </w:p>
    <w:p w14:paraId="748CB33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无</w:t>
      </w:r>
    </w:p>
    <w:p w14:paraId="6F2B08C6">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注：</w:t>
      </w:r>
    </w:p>
    <w:p w14:paraId="4C69B382">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1、重大违法记录是指供应商因违法经营受到刑事处罚或者责令停产停业、吊销许可证或者执照、较大数额罚款等行政处罚。供应商在参加采购活动前3年内因违法经营被禁止在一定期限内参加政府采购活动，期限届满的，可以参加采购活动。</w:t>
      </w:r>
    </w:p>
    <w:p w14:paraId="0C7D820F">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2、本项目确定供应商重大违法记录中较大数额罚款的金额标准是：财库〔2022)3号文件中关于“较大数额罚款”认定为200万元以上的罚款，法律、行政法规以及国务院有关部门明确规定相关领域“较大数额罚款”标准高于200万元的，从其规定。</w:t>
      </w:r>
    </w:p>
    <w:p w14:paraId="196EF61A">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3、供应商在参加采购活动前，被纳入法院、市场监管部门、税务部门、银行认定的失信名单且在有效期内，或者在前三年采购合同履约过程中及其他经营活动履约过程中未依法履约被有关行政部门处罚(处理)的，本项目不认定其具有良好的商业信誉。若提供虚假承诺将被视为虚假响应，取消成交资格。</w:t>
      </w:r>
    </w:p>
    <w:p w14:paraId="3D4A671C">
      <w:pPr>
        <w:widowControl/>
        <w:wordWrap w:val="0"/>
        <w:spacing w:line="360" w:lineRule="auto"/>
        <w:ind w:firstLine="422"/>
        <w:jc w:val="left"/>
        <w:rPr>
          <w:rFonts w:hint="eastAsia" w:ascii="仿宋" w:hAnsi="仿宋" w:eastAsia="仿宋" w:cs="仿宋"/>
          <w:b/>
          <w:color w:val="auto"/>
          <w:kern w:val="1"/>
          <w:szCs w:val="21"/>
        </w:rPr>
        <w:sectPr>
          <w:headerReference r:id="rId10" w:type="default"/>
          <w:footerReference r:id="rId11" w:type="default"/>
          <w:pgSz w:w="11906" w:h="16838"/>
          <w:pgMar w:top="1440" w:right="1800" w:bottom="1440" w:left="1800" w:header="851" w:footer="992" w:gutter="0"/>
          <w:cols w:space="720" w:num="1"/>
        </w:sectPr>
      </w:pPr>
    </w:p>
    <w:p w14:paraId="724DCEC2">
      <w:pPr>
        <w:pStyle w:val="2"/>
        <w:numPr>
          <w:ilvl w:val="0"/>
          <w:numId w:val="3"/>
        </w:numPr>
        <w:wordWrap w:val="0"/>
        <w:spacing w:before="0" w:after="0" w:line="360" w:lineRule="auto"/>
        <w:rPr>
          <w:rFonts w:hint="eastAsia" w:ascii="仿宋" w:hAnsi="仿宋" w:eastAsia="仿宋" w:cs="仿宋"/>
          <w:color w:val="auto"/>
        </w:rPr>
      </w:pPr>
      <w:bookmarkStart w:id="22" w:name="_Toc1357706764_WPSOffice_Level1"/>
      <w:bookmarkStart w:id="23" w:name="_Toc22278"/>
      <w:r>
        <w:rPr>
          <w:rFonts w:hint="eastAsia" w:ascii="仿宋" w:hAnsi="仿宋" w:eastAsia="仿宋" w:cs="仿宋"/>
          <w:color w:val="auto"/>
        </w:rPr>
        <w:t>供应商应当提供的资格、资质性及其他类似效力</w:t>
      </w:r>
    </w:p>
    <w:p w14:paraId="19E0C169">
      <w:pPr>
        <w:pStyle w:val="2"/>
        <w:wordWrap w:val="0"/>
        <w:spacing w:before="0" w:after="0" w:line="360" w:lineRule="auto"/>
        <w:ind w:firstLine="2570" w:firstLineChars="800"/>
        <w:jc w:val="both"/>
        <w:rPr>
          <w:rFonts w:hint="eastAsia" w:ascii="仿宋" w:hAnsi="仿宋" w:eastAsia="仿宋" w:cs="仿宋"/>
          <w:color w:val="auto"/>
        </w:rPr>
      </w:pPr>
      <w:r>
        <w:rPr>
          <w:rFonts w:hint="eastAsia" w:ascii="仿宋" w:hAnsi="仿宋" w:eastAsia="仿宋" w:cs="仿宋"/>
          <w:color w:val="auto"/>
        </w:rPr>
        <w:t>要求的相关证明材料</w:t>
      </w:r>
      <w:bookmarkEnd w:id="22"/>
      <w:bookmarkEnd w:id="23"/>
    </w:p>
    <w:p w14:paraId="7B0658AC">
      <w:pPr>
        <w:pStyle w:val="2"/>
        <w:spacing w:before="0" w:after="0" w:line="360" w:lineRule="auto"/>
        <w:rPr>
          <w:rFonts w:hint="eastAsia" w:ascii="仿宋" w:hAnsi="仿宋" w:eastAsia="仿宋" w:cs="仿宋"/>
          <w:color w:val="auto"/>
          <w:szCs w:val="24"/>
          <w:lang w:val="zh-TW"/>
        </w:rPr>
      </w:pPr>
      <w:r>
        <w:rPr>
          <w:rFonts w:hint="eastAsia" w:ascii="仿宋" w:hAnsi="仿宋" w:eastAsia="仿宋" w:cs="仿宋"/>
          <w:color w:val="auto"/>
          <w:szCs w:val="24"/>
          <w:lang w:val="zh-TW"/>
        </w:rPr>
        <w:t>供应商资格证明材料</w:t>
      </w:r>
    </w:p>
    <w:p w14:paraId="45565197">
      <w:pPr>
        <w:pStyle w:val="3"/>
        <w:spacing w:before="0" w:after="0" w:line="360" w:lineRule="auto"/>
        <w:rPr>
          <w:rFonts w:hint="eastAsia" w:ascii="仿宋" w:hAnsi="仿宋" w:eastAsia="仿宋" w:cs="仿宋"/>
          <w:color w:val="auto"/>
          <w:sz w:val="24"/>
          <w:szCs w:val="24"/>
          <w:lang w:val="zh-TW"/>
        </w:rPr>
      </w:pPr>
      <w:bookmarkStart w:id="24" w:name="_Toc28943"/>
      <w:bookmarkStart w:id="25" w:name="_Toc529356198"/>
      <w:r>
        <w:rPr>
          <w:rFonts w:hint="eastAsia" w:ascii="仿宋" w:hAnsi="仿宋" w:eastAsia="仿宋" w:cs="仿宋"/>
          <w:color w:val="auto"/>
          <w:sz w:val="24"/>
          <w:szCs w:val="24"/>
          <w:lang w:val="zh-TW"/>
        </w:rPr>
        <w:t>一、供应商应当提供的资格、资质性文件及其他类似效力的要求的相关证明材料</w:t>
      </w:r>
      <w:bookmarkEnd w:id="24"/>
      <w:bookmarkEnd w:id="25"/>
    </w:p>
    <w:p w14:paraId="3EF59F4F">
      <w:pPr>
        <w:pStyle w:val="12"/>
        <w:spacing w:after="0" w:line="360" w:lineRule="auto"/>
        <w:rPr>
          <w:rFonts w:hint="eastAsia" w:ascii="仿宋" w:hAnsi="仿宋" w:eastAsia="仿宋" w:cs="仿宋"/>
          <w:b/>
          <w:bCs/>
          <w:color w:val="auto"/>
          <w:lang w:val="zh-TW"/>
        </w:rPr>
      </w:pPr>
      <w:r>
        <w:rPr>
          <w:rFonts w:hint="eastAsia" w:ascii="仿宋" w:hAnsi="仿宋" w:eastAsia="仿宋" w:cs="仿宋"/>
          <w:b/>
          <w:bCs/>
          <w:color w:val="auto"/>
          <w:lang w:val="zh-TW"/>
        </w:rPr>
        <w:t>（一）供应商应具备《中华人民共和国政府采购法》第二十二条规定的</w:t>
      </w:r>
      <w:r>
        <w:rPr>
          <w:rFonts w:hint="eastAsia" w:ascii="仿宋" w:hAnsi="仿宋" w:eastAsia="仿宋" w:cs="仿宋"/>
          <w:b/>
          <w:bCs/>
          <w:color w:val="auto"/>
        </w:rPr>
        <w:t>证明材料</w:t>
      </w:r>
      <w:r>
        <w:rPr>
          <w:rFonts w:hint="eastAsia" w:ascii="仿宋" w:hAnsi="仿宋" w:eastAsia="仿宋" w:cs="仿宋"/>
          <w:b/>
          <w:bCs/>
          <w:color w:val="auto"/>
          <w:lang w:val="zh-TW"/>
        </w:rPr>
        <w:t>：</w:t>
      </w:r>
    </w:p>
    <w:p w14:paraId="292C6560">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1.供应商</w:t>
      </w:r>
      <w:r>
        <w:rPr>
          <w:rFonts w:hint="eastAsia" w:ascii="仿宋" w:hAnsi="仿宋" w:eastAsia="仿宋" w:cs="仿宋"/>
          <w:b/>
          <w:bCs/>
          <w:color w:val="auto"/>
          <w:lang w:val="zh-TW"/>
        </w:rPr>
        <w:t>具有独立承担民事责任的能力提供以下证明材料：</w:t>
      </w:r>
    </w:p>
    <w:p w14:paraId="3BBB124B">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）独立法人机构提供下述证明材料：营业执照副本复印件（注：</w:t>
      </w:r>
      <w:r>
        <w:rPr>
          <w:rFonts w:hint="eastAsia" w:ascii="仿宋" w:hAnsi="仿宋" w:eastAsia="仿宋" w:cs="仿宋"/>
          <w:color w:val="auto"/>
        </w:rPr>
        <w:t>①</w:t>
      </w:r>
      <w:r>
        <w:rPr>
          <w:rFonts w:hint="eastAsia" w:ascii="仿宋" w:hAnsi="仿宋" w:eastAsia="仿宋" w:cs="仿宋"/>
          <w:color w:val="auto"/>
          <w:lang w:val="zh-TW"/>
        </w:rPr>
        <w:t>在有效期内；</w:t>
      </w:r>
      <w:r>
        <w:rPr>
          <w:rFonts w:hint="eastAsia" w:ascii="仿宋" w:hAnsi="仿宋" w:eastAsia="仿宋" w:cs="仿宋"/>
          <w:color w:val="auto"/>
        </w:rPr>
        <w:t>②</w:t>
      </w:r>
      <w:r>
        <w:rPr>
          <w:rFonts w:hint="eastAsia" w:ascii="仿宋" w:hAnsi="仿宋" w:eastAsia="仿宋" w:cs="仿宋"/>
          <w:color w:val="auto"/>
          <w:lang w:val="zh-TW"/>
        </w:rPr>
        <w:t>具有独立法人资格；③复印件加盖公章）；组织机构代码证副本复印件（注：①发证机关有年检要求的，应按规定通过年检；②在有效期内；③复印件加盖公章）；税务登记证副本复印件(注：①在有效期内；②复印件加盖公章)或</w:t>
      </w:r>
      <w:r>
        <w:rPr>
          <w:rFonts w:hint="eastAsia" w:ascii="仿宋" w:hAnsi="仿宋" w:eastAsia="仿宋" w:cs="仿宋"/>
          <w:color w:val="auto"/>
          <w:shd w:val="clear" w:color="auto" w:fill="FFFFFF"/>
          <w:lang w:val="zh-TW"/>
        </w:rPr>
        <w:t>工商部门新颁发的营业执照复印件（注：①在有效期内；②具有独立法人资格；③复印件加盖公章）</w:t>
      </w:r>
      <w:r>
        <w:rPr>
          <w:rFonts w:hint="eastAsia" w:ascii="仿宋" w:hAnsi="仿宋" w:eastAsia="仿宋" w:cs="仿宋"/>
          <w:color w:val="auto"/>
          <w:lang w:val="zh-TW"/>
        </w:rPr>
        <w:t>。</w:t>
      </w:r>
    </w:p>
    <w:p w14:paraId="14BCF509">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lang w:val="zh-TW"/>
        </w:rPr>
        <w:t>注：①企业若已更换为三证合一的则提供营业执照副本复印件，事业单位提供事业单位法人证书，其他组织提供营业执照等证明文件，自然人提供身份证明均具备此条同等效力。②根据国务院办公厅关于加快推进“多证合一”改革的指导意见(国办发〔2017〕41号)等政策要求，若资格要求涉及的登记、备案等有关事项和各类证照已实行多证合一的，提供多证合一证照副本复印件。</w:t>
      </w:r>
    </w:p>
    <w:p w14:paraId="6B633B53">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lang w:val="zh-TW"/>
        </w:rPr>
        <w:t>（</w:t>
      </w:r>
      <w:r>
        <w:rPr>
          <w:rFonts w:hint="eastAsia" w:ascii="仿宋" w:hAnsi="仿宋" w:eastAsia="仿宋" w:cs="仿宋"/>
          <w:color w:val="auto"/>
        </w:rPr>
        <w:t>2</w:t>
      </w:r>
      <w:r>
        <w:rPr>
          <w:rFonts w:hint="eastAsia" w:ascii="仿宋" w:hAnsi="仿宋" w:eastAsia="仿宋" w:cs="仿宋"/>
          <w:color w:val="auto"/>
          <w:lang w:val="zh-TW"/>
        </w:rPr>
        <w:t>）</w:t>
      </w:r>
      <w:r>
        <w:rPr>
          <w:rFonts w:hint="eastAsia" w:ascii="仿宋" w:hAnsi="仿宋" w:eastAsia="仿宋" w:cs="仿宋"/>
          <w:color w:val="auto"/>
        </w:rPr>
        <w:t>非</w:t>
      </w:r>
      <w:r>
        <w:rPr>
          <w:rFonts w:hint="eastAsia" w:ascii="仿宋" w:hAnsi="仿宋" w:eastAsia="仿宋" w:cs="仿宋"/>
          <w:color w:val="auto"/>
          <w:lang w:val="zh-TW"/>
        </w:rPr>
        <w:t>独立法人机构提供下述证明材料：其他组织或自然人提供具有独立承担民事责任的能力的证明材料复印件。</w:t>
      </w:r>
    </w:p>
    <w:p w14:paraId="16219010">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lang w:val="zh-TW"/>
        </w:rPr>
        <w:t>具有良好的商业信誉和健全的财务会计制度提供以下证明材料：</w:t>
      </w:r>
    </w:p>
    <w:p w14:paraId="3093911B">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）供应商具有良好商业信誉的证明材料：</w:t>
      </w:r>
    </w:p>
    <w:p w14:paraId="64A9D657">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具有良好的商业信誉可提供承诺书原件【格式可自拟】</w:t>
      </w:r>
      <w:r>
        <w:rPr>
          <w:rFonts w:hint="eastAsia" w:ascii="仿宋" w:hAnsi="仿宋" w:eastAsia="仿宋" w:cs="仿宋"/>
          <w:color w:val="auto"/>
        </w:rPr>
        <w:t>或提供采购文件第七章“格式1-3”</w:t>
      </w:r>
      <w:r>
        <w:rPr>
          <w:rFonts w:hint="eastAsia" w:ascii="仿宋" w:hAnsi="仿宋" w:eastAsia="仿宋" w:cs="仿宋"/>
          <w:color w:val="auto"/>
          <w:lang w:val="zh-TW"/>
        </w:rPr>
        <w:t>。</w:t>
      </w:r>
    </w:p>
    <w:p w14:paraId="3BF12A15">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lang w:val="zh-TW"/>
        </w:rPr>
        <w:t>注：供应商在参加政府采购活动前，被纳入法院、工商(市场监管)管理部门、税务部门、银行认定的失信名单且在有效期内，或者在前三年政府采购合同履约过程中及其他经营活动履约过程中未依法履约被有关行政部门处罚(处理)的，本项目不认定其具有良好的商业信誉。（</w:t>
      </w:r>
      <w:r>
        <w:rPr>
          <w:rFonts w:hint="eastAsia" w:ascii="仿宋" w:hAnsi="仿宋" w:eastAsia="仿宋" w:cs="仿宋"/>
          <w:b/>
          <w:bCs/>
          <w:color w:val="auto"/>
          <w:sz w:val="22"/>
        </w:rPr>
        <w:t>国家有新政策要求的按新政策执行</w:t>
      </w:r>
      <w:r>
        <w:rPr>
          <w:rFonts w:hint="eastAsia" w:ascii="仿宋" w:hAnsi="仿宋" w:eastAsia="仿宋" w:cs="仿宋"/>
          <w:b/>
          <w:bCs/>
          <w:color w:val="auto"/>
          <w:sz w:val="22"/>
          <w:lang w:val="zh-TW"/>
        </w:rPr>
        <w:t>）</w:t>
      </w:r>
    </w:p>
    <w:p w14:paraId="199CA6D7">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2</w:t>
      </w:r>
      <w:r>
        <w:rPr>
          <w:rFonts w:hint="eastAsia" w:ascii="仿宋" w:hAnsi="仿宋" w:eastAsia="仿宋" w:cs="仿宋"/>
          <w:color w:val="auto"/>
          <w:lang w:val="zh-TW"/>
        </w:rPr>
        <w:t>）具有健全的财务会计制度的证明材料：</w:t>
      </w:r>
    </w:p>
    <w:p w14:paraId="4CAFA138">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1)供应商提供202</w:t>
      </w:r>
      <w:r>
        <w:rPr>
          <w:rFonts w:hint="eastAsia" w:ascii="仿宋" w:hAnsi="仿宋" w:eastAsia="仿宋" w:cs="仿宋"/>
          <w:color w:val="auto"/>
        </w:rPr>
        <w:t>2</w:t>
      </w:r>
      <w:r>
        <w:rPr>
          <w:rFonts w:hint="eastAsia" w:ascii="仿宋" w:hAnsi="仿宋" w:eastAsia="仿宋" w:cs="仿宋"/>
          <w:color w:val="auto"/>
          <w:lang w:val="zh-TW"/>
        </w:rPr>
        <w:t>年1月1日以后任一年度经过会计师事务所审计的财务报告复印件(经审计的有效财务报告应包括报告及报告中所附的完整内容，并由注册会计师签名、盖章以及会计师事务所盖章)；</w:t>
      </w:r>
    </w:p>
    <w:p w14:paraId="4A8D677F">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2)供应商提供202</w:t>
      </w:r>
      <w:r>
        <w:rPr>
          <w:rFonts w:hint="eastAsia" w:ascii="仿宋" w:hAnsi="仿宋" w:eastAsia="仿宋" w:cs="仿宋"/>
          <w:color w:val="auto"/>
        </w:rPr>
        <w:t>2</w:t>
      </w:r>
      <w:r>
        <w:rPr>
          <w:rFonts w:hint="eastAsia" w:ascii="仿宋" w:hAnsi="仿宋" w:eastAsia="仿宋" w:cs="仿宋"/>
          <w:color w:val="auto"/>
          <w:lang w:val="zh-TW"/>
        </w:rPr>
        <w:t>年1月1日以后任一年度供应商内部的财务报表复印件(至少包含资产负债表)；</w:t>
      </w:r>
    </w:p>
    <w:p w14:paraId="534D5492">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3)供应商提供响应文件递交截止日前一年内银行为其出具的资信证明复印件；</w:t>
      </w:r>
    </w:p>
    <w:p w14:paraId="187BF3D7">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4)供应商注册时间截至响应文件递交截止日不足一年的，可提供公司章程复印件；</w:t>
      </w:r>
    </w:p>
    <w:p w14:paraId="40C5A3AD">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5)供应商提供具有健全的财务会计制度的承诺函。</w:t>
      </w:r>
    </w:p>
    <w:p w14:paraId="3A1EFC3C">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lang w:val="zh-TW"/>
        </w:rPr>
        <w:t>注：具有健全的财务会计制度的证明材料中第</w:t>
      </w:r>
      <w:r>
        <w:rPr>
          <w:rFonts w:hint="eastAsia" w:ascii="仿宋" w:hAnsi="仿宋" w:eastAsia="仿宋" w:cs="仿宋"/>
          <w:b/>
          <w:bCs/>
          <w:color w:val="auto"/>
          <w:sz w:val="22"/>
        </w:rPr>
        <w:t>1-5</w:t>
      </w:r>
      <w:r>
        <w:rPr>
          <w:rFonts w:hint="eastAsia" w:ascii="仿宋" w:hAnsi="仿宋" w:eastAsia="仿宋" w:cs="仿宋"/>
          <w:b/>
          <w:bCs/>
          <w:color w:val="auto"/>
          <w:sz w:val="22"/>
          <w:lang w:val="zh-TW"/>
        </w:rPr>
        <w:t>项具有同等的效力，供应商可根据自身实际情况选择提供其中任意一项。</w:t>
      </w:r>
    </w:p>
    <w:p w14:paraId="3460489B">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3.</w:t>
      </w:r>
      <w:r>
        <w:rPr>
          <w:rFonts w:hint="eastAsia" w:ascii="仿宋" w:hAnsi="仿宋" w:eastAsia="仿宋" w:cs="仿宋"/>
          <w:b/>
          <w:bCs/>
          <w:color w:val="auto"/>
          <w:lang w:val="zh-TW"/>
        </w:rPr>
        <w:t>具有履行合同所必需的设备和专业技术能力的证明材料：</w:t>
      </w:r>
    </w:p>
    <w:p w14:paraId="2E4E29E2">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（1）提供具有履行合同所必需的设备和专业技术能力的承诺函【格式可自拟】</w:t>
      </w:r>
      <w:r>
        <w:rPr>
          <w:rFonts w:hint="eastAsia" w:ascii="仿宋" w:hAnsi="仿宋" w:eastAsia="仿宋" w:cs="仿宋"/>
          <w:color w:val="auto"/>
        </w:rPr>
        <w:t>或提供采购文件第七章“格式1-3”</w:t>
      </w:r>
      <w:r>
        <w:rPr>
          <w:rFonts w:hint="eastAsia" w:ascii="仿宋" w:hAnsi="仿宋" w:eastAsia="仿宋" w:cs="仿宋"/>
          <w:color w:val="auto"/>
          <w:lang w:val="zh-TW"/>
        </w:rPr>
        <w:t>。</w:t>
      </w:r>
    </w:p>
    <w:p w14:paraId="0056A87E">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4.</w:t>
      </w:r>
      <w:r>
        <w:rPr>
          <w:rFonts w:hint="eastAsia" w:ascii="仿宋" w:hAnsi="仿宋" w:eastAsia="仿宋" w:cs="仿宋"/>
          <w:b/>
          <w:bCs/>
          <w:color w:val="auto"/>
          <w:lang w:val="zh-TW"/>
        </w:rPr>
        <w:t>有依法缴纳税收和社会保障资金的良好记录：</w:t>
      </w:r>
    </w:p>
    <w:p w14:paraId="3D00C675">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w:t>
      </w:r>
      <w:r>
        <w:rPr>
          <w:rFonts w:hint="eastAsia" w:ascii="仿宋" w:hAnsi="仿宋" w:eastAsia="仿宋" w:cs="仿宋"/>
          <w:color w:val="auto"/>
        </w:rPr>
        <w:t>供应商</w:t>
      </w:r>
      <w:r>
        <w:rPr>
          <w:rFonts w:hint="eastAsia" w:ascii="仿宋" w:hAnsi="仿宋" w:eastAsia="仿宋" w:cs="仿宋"/>
          <w:color w:val="auto"/>
          <w:lang w:val="zh-TW"/>
        </w:rPr>
        <w:t>有依法缴纳税收</w:t>
      </w:r>
      <w:r>
        <w:rPr>
          <w:rFonts w:hint="eastAsia" w:ascii="仿宋" w:hAnsi="仿宋" w:eastAsia="仿宋" w:cs="仿宋"/>
          <w:color w:val="auto"/>
        </w:rPr>
        <w:t>的良好记录</w:t>
      </w:r>
      <w:r>
        <w:rPr>
          <w:rFonts w:hint="eastAsia" w:ascii="仿宋" w:hAnsi="仿宋" w:eastAsia="仿宋" w:cs="仿宋"/>
          <w:color w:val="auto"/>
          <w:lang w:val="zh-TW"/>
        </w:rPr>
        <w:t>证明材料（供应商可提供以下证明材料）：</w:t>
      </w:r>
    </w:p>
    <w:p w14:paraId="02CD59DC">
      <w:pPr>
        <w:pStyle w:val="12"/>
        <w:spacing w:after="0" w:line="360" w:lineRule="auto"/>
        <w:ind w:firstLine="296" w:firstLineChars="141"/>
        <w:rPr>
          <w:rFonts w:hint="eastAsia" w:ascii="仿宋" w:hAnsi="仿宋" w:eastAsia="仿宋" w:cs="仿宋"/>
          <w:color w:val="auto"/>
        </w:rPr>
      </w:pPr>
      <w:r>
        <w:rPr>
          <w:rFonts w:hint="eastAsia" w:ascii="仿宋" w:hAnsi="仿宋" w:eastAsia="仿宋" w:cs="仿宋"/>
          <w:color w:val="auto"/>
        </w:rPr>
        <w:t>①</w:t>
      </w:r>
      <w:r>
        <w:rPr>
          <w:rFonts w:hint="eastAsia" w:ascii="仿宋" w:hAnsi="仿宋" w:eastAsia="仿宋" w:cs="仿宋"/>
          <w:color w:val="auto"/>
          <w:lang w:val="zh-TW"/>
        </w:rPr>
        <w:t>供应商提供2024年</w:t>
      </w:r>
      <w:r>
        <w:rPr>
          <w:rFonts w:hint="eastAsia" w:ascii="仿宋" w:hAnsi="仿宋" w:eastAsia="仿宋" w:cs="仿宋"/>
          <w:color w:val="auto"/>
        </w:rPr>
        <w:t>1</w:t>
      </w:r>
      <w:r>
        <w:rPr>
          <w:rFonts w:hint="eastAsia" w:ascii="仿宋" w:hAnsi="仿宋" w:eastAsia="仿宋" w:cs="仿宋"/>
          <w:color w:val="auto"/>
          <w:lang w:val="zh-TW"/>
        </w:rPr>
        <w:t>月1号以后任意</w:t>
      </w:r>
      <w:r>
        <w:rPr>
          <w:rFonts w:hint="eastAsia" w:ascii="仿宋" w:hAnsi="仿宋" w:eastAsia="仿宋" w:cs="仿宋"/>
          <w:color w:val="auto"/>
        </w:rPr>
        <w:t>一个</w:t>
      </w:r>
      <w:r>
        <w:rPr>
          <w:rFonts w:hint="eastAsia" w:ascii="仿宋" w:hAnsi="仿宋" w:eastAsia="仿宋" w:cs="仿宋"/>
          <w:color w:val="auto"/>
          <w:lang w:val="zh-TW"/>
        </w:rPr>
        <w:t>月的缴纳税收的银行电子回单或者税务部门出具的纳税证明或</w:t>
      </w:r>
      <w:r>
        <w:rPr>
          <w:rFonts w:hint="eastAsia" w:ascii="仿宋" w:hAnsi="仿宋" w:eastAsia="仿宋" w:cs="仿宋"/>
          <w:color w:val="auto"/>
        </w:rPr>
        <w:t>税收</w:t>
      </w:r>
      <w:r>
        <w:rPr>
          <w:rFonts w:hint="eastAsia" w:ascii="仿宋" w:hAnsi="仿宋" w:eastAsia="仿宋" w:cs="仿宋"/>
          <w:color w:val="auto"/>
          <w:lang w:val="zh-TW"/>
        </w:rPr>
        <w:t>完税证明（注：原件或复印件或扫描件），也可提供承诺函【格式可自拟】</w:t>
      </w:r>
      <w:r>
        <w:rPr>
          <w:rFonts w:hint="eastAsia" w:ascii="仿宋" w:hAnsi="仿宋" w:eastAsia="仿宋" w:cs="仿宋"/>
          <w:color w:val="auto"/>
        </w:rPr>
        <w:t>或提供采购文件第七章“格式1-3”</w:t>
      </w:r>
      <w:r>
        <w:rPr>
          <w:rFonts w:hint="eastAsia" w:ascii="仿宋" w:hAnsi="仿宋" w:eastAsia="仿宋" w:cs="仿宋"/>
          <w:color w:val="auto"/>
          <w:lang w:val="zh-TW"/>
        </w:rPr>
        <w:t>。</w:t>
      </w:r>
    </w:p>
    <w:p w14:paraId="2EFB1C59">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CN"/>
        </w:rPr>
        <w:t>②</w:t>
      </w:r>
      <w:r>
        <w:rPr>
          <w:rFonts w:hint="eastAsia" w:ascii="仿宋" w:hAnsi="仿宋" w:eastAsia="仿宋" w:cs="仿宋"/>
          <w:color w:val="auto"/>
          <w:lang w:val="zh-TW"/>
        </w:rPr>
        <w:t>新成立公司（本项目</w:t>
      </w:r>
      <w:r>
        <w:rPr>
          <w:rFonts w:hint="eastAsia" w:ascii="仿宋" w:hAnsi="仿宋" w:eastAsia="仿宋" w:cs="仿宋"/>
          <w:color w:val="auto"/>
        </w:rPr>
        <w:t>磋商</w:t>
      </w:r>
      <w:r>
        <w:rPr>
          <w:rFonts w:hint="eastAsia" w:ascii="仿宋" w:hAnsi="仿宋" w:eastAsia="仿宋" w:cs="仿宋"/>
          <w:color w:val="auto"/>
          <w:lang w:val="zh-TW"/>
        </w:rPr>
        <w:t>截止时间前</w:t>
      </w:r>
      <w:r>
        <w:rPr>
          <w:rFonts w:hint="eastAsia" w:ascii="仿宋" w:hAnsi="仿宋" w:eastAsia="仿宋" w:cs="仿宋"/>
          <w:color w:val="auto"/>
        </w:rPr>
        <w:t>6个月</w:t>
      </w:r>
      <w:r>
        <w:rPr>
          <w:rFonts w:hint="eastAsia" w:ascii="仿宋" w:hAnsi="仿宋" w:eastAsia="仿宋" w:cs="仿宋"/>
          <w:color w:val="auto"/>
          <w:lang w:val="zh-TW"/>
        </w:rPr>
        <w:t>内注册的公司，以营业执照注册时间为准）也可提供承诺函【格式可自拟】</w:t>
      </w:r>
      <w:r>
        <w:rPr>
          <w:rFonts w:hint="eastAsia" w:ascii="仿宋" w:hAnsi="仿宋" w:eastAsia="仿宋" w:cs="仿宋"/>
          <w:color w:val="auto"/>
        </w:rPr>
        <w:t>或提供采购文件第七章“格式1-3”。</w:t>
      </w:r>
    </w:p>
    <w:p w14:paraId="121F4CC1">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（2）供应商有依法缴纳社会保障资金的</w:t>
      </w:r>
      <w:r>
        <w:rPr>
          <w:rFonts w:hint="eastAsia" w:ascii="仿宋" w:hAnsi="仿宋" w:eastAsia="仿宋" w:cs="仿宋"/>
          <w:color w:val="auto"/>
        </w:rPr>
        <w:t>良好记录</w:t>
      </w:r>
      <w:r>
        <w:rPr>
          <w:rFonts w:hint="eastAsia" w:ascii="仿宋" w:hAnsi="仿宋" w:eastAsia="仿宋" w:cs="仿宋"/>
          <w:color w:val="auto"/>
          <w:lang w:val="zh-TW"/>
        </w:rPr>
        <w:t>证明材料（供应商可提供以下证明材料）：</w:t>
      </w:r>
    </w:p>
    <w:p w14:paraId="467CAE9F">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①供应商提供20</w:t>
      </w:r>
      <w:r>
        <w:rPr>
          <w:rFonts w:hint="eastAsia" w:ascii="仿宋" w:hAnsi="仿宋" w:eastAsia="仿宋" w:cs="仿宋"/>
          <w:color w:val="auto"/>
        </w:rPr>
        <w:t>24</w:t>
      </w:r>
      <w:r>
        <w:rPr>
          <w:rFonts w:hint="eastAsia" w:ascii="仿宋" w:hAnsi="仿宋" w:eastAsia="仿宋" w:cs="仿宋"/>
          <w:color w:val="auto"/>
          <w:lang w:val="zh-TW"/>
        </w:rPr>
        <w:t>年</w:t>
      </w:r>
      <w:r>
        <w:rPr>
          <w:rFonts w:hint="eastAsia" w:ascii="仿宋" w:hAnsi="仿宋" w:eastAsia="仿宋" w:cs="仿宋"/>
          <w:color w:val="auto"/>
        </w:rPr>
        <w:t>1</w:t>
      </w:r>
      <w:r>
        <w:rPr>
          <w:rFonts w:hint="eastAsia" w:ascii="仿宋" w:hAnsi="仿宋" w:eastAsia="仿宋" w:cs="仿宋"/>
          <w:color w:val="auto"/>
          <w:lang w:val="zh-TW"/>
        </w:rPr>
        <w:t>月1号以后任意</w:t>
      </w:r>
      <w:r>
        <w:rPr>
          <w:rFonts w:hint="eastAsia" w:ascii="仿宋" w:hAnsi="仿宋" w:eastAsia="仿宋" w:cs="仿宋"/>
          <w:color w:val="auto"/>
        </w:rPr>
        <w:t>一个</w:t>
      </w:r>
      <w:r>
        <w:rPr>
          <w:rFonts w:hint="eastAsia" w:ascii="仿宋" w:hAnsi="仿宋" w:eastAsia="仿宋" w:cs="仿宋"/>
          <w:color w:val="auto"/>
          <w:lang w:val="zh-TW"/>
        </w:rPr>
        <w:t>月社保缴纳的证明材料（注：缴纳的银行电子回单或以社保部门出具的为准（注：原件或复印件或扫描件），也可提供承诺函【格式可自拟】</w:t>
      </w:r>
      <w:r>
        <w:rPr>
          <w:rFonts w:hint="eastAsia" w:ascii="仿宋" w:hAnsi="仿宋" w:eastAsia="仿宋" w:cs="仿宋"/>
          <w:color w:val="auto"/>
        </w:rPr>
        <w:t>或提供采购文件第七章“格式1-3”。</w:t>
      </w:r>
    </w:p>
    <w:p w14:paraId="23FFFC5C">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rPr>
        <w:t>②新成立公司（本项目</w:t>
      </w:r>
      <w:r>
        <w:rPr>
          <w:rFonts w:hint="eastAsia" w:ascii="仿宋" w:hAnsi="仿宋" w:eastAsia="仿宋" w:cs="仿宋"/>
          <w:color w:val="auto"/>
          <w:lang w:val="zh-TW"/>
        </w:rPr>
        <w:t>磋商</w:t>
      </w:r>
      <w:r>
        <w:rPr>
          <w:rFonts w:hint="eastAsia" w:ascii="仿宋" w:hAnsi="仿宋" w:eastAsia="仿宋" w:cs="仿宋"/>
          <w:color w:val="auto"/>
        </w:rPr>
        <w:t>截止时间前6个月内注册的公司，以营业执照注册时间为准）也可提供承诺函【格式可自拟】或提供采购文件第七章“格式1-3”</w:t>
      </w:r>
      <w:r>
        <w:rPr>
          <w:rFonts w:hint="eastAsia" w:ascii="仿宋" w:hAnsi="仿宋" w:eastAsia="仿宋" w:cs="仿宋"/>
          <w:color w:val="auto"/>
          <w:lang w:val="zh-TW"/>
        </w:rPr>
        <w:t>。</w:t>
      </w:r>
    </w:p>
    <w:p w14:paraId="36706899">
      <w:pPr>
        <w:pStyle w:val="12"/>
        <w:spacing w:after="0" w:line="360" w:lineRule="auto"/>
        <w:rPr>
          <w:rFonts w:hint="eastAsia" w:ascii="仿宋" w:hAnsi="仿宋" w:eastAsia="仿宋" w:cs="仿宋"/>
          <w:b/>
          <w:bCs/>
          <w:color w:val="auto"/>
        </w:rPr>
      </w:pPr>
      <w:r>
        <w:rPr>
          <w:rFonts w:hint="eastAsia" w:ascii="仿宋" w:hAnsi="仿宋" w:eastAsia="仿宋" w:cs="仿宋"/>
          <w:b/>
          <w:bCs/>
          <w:color w:val="auto"/>
        </w:rPr>
        <w:t>5.</w:t>
      </w:r>
      <w:r>
        <w:rPr>
          <w:rFonts w:hint="eastAsia" w:ascii="仿宋" w:hAnsi="仿宋" w:eastAsia="仿宋" w:cs="仿宋"/>
          <w:b/>
          <w:bCs/>
          <w:color w:val="auto"/>
          <w:lang w:val="zh-TW"/>
        </w:rPr>
        <w:t>参加本次政府采购活动前三年内，在经营活动中没有重大违法记录提供以下证明材料：</w:t>
      </w:r>
    </w:p>
    <w:p w14:paraId="4BE5AB91">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1</w:t>
      </w:r>
      <w:r>
        <w:rPr>
          <w:rFonts w:hint="eastAsia" w:ascii="仿宋" w:hAnsi="仿宋" w:eastAsia="仿宋" w:cs="仿宋"/>
          <w:color w:val="auto"/>
          <w:lang w:val="zh-TW"/>
        </w:rPr>
        <w:t>）供应商参加本次政府采购活动前三年内，在经营活动中没有重大违法记录的书面声明材料原件。(成立不足三年的，从成立之日起计算)</w:t>
      </w:r>
    </w:p>
    <w:p w14:paraId="6793D12C">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rPr>
        <w:t>注：</w:t>
      </w:r>
      <w:r>
        <w:rPr>
          <w:rFonts w:hint="eastAsia" w:ascii="仿宋" w:hAnsi="仿宋" w:eastAsia="仿宋" w:cs="仿宋"/>
          <w:b/>
          <w:bCs/>
          <w:color w:val="auto"/>
          <w:sz w:val="22"/>
          <w:lang w:val="zh-TW"/>
        </w:rPr>
        <w:t>提供采购文件第</w:t>
      </w:r>
      <w:r>
        <w:rPr>
          <w:rFonts w:hint="eastAsia" w:ascii="仿宋" w:hAnsi="仿宋" w:eastAsia="仿宋" w:cs="仿宋"/>
          <w:b/>
          <w:bCs/>
          <w:color w:val="auto"/>
          <w:sz w:val="22"/>
        </w:rPr>
        <w:t>七</w:t>
      </w:r>
      <w:r>
        <w:rPr>
          <w:rFonts w:hint="eastAsia" w:ascii="仿宋" w:hAnsi="仿宋" w:eastAsia="仿宋" w:cs="仿宋"/>
          <w:b/>
          <w:bCs/>
          <w:color w:val="auto"/>
          <w:sz w:val="22"/>
          <w:lang w:val="zh-TW"/>
        </w:rPr>
        <w:t>章“格式1-</w:t>
      </w:r>
      <w:r>
        <w:rPr>
          <w:rFonts w:hint="eastAsia" w:ascii="仿宋" w:hAnsi="仿宋" w:eastAsia="仿宋" w:cs="仿宋"/>
          <w:b/>
          <w:bCs/>
          <w:color w:val="auto"/>
          <w:sz w:val="22"/>
        </w:rPr>
        <w:t>3</w:t>
      </w:r>
      <w:r>
        <w:rPr>
          <w:rFonts w:hint="eastAsia" w:ascii="仿宋" w:hAnsi="仿宋" w:eastAsia="仿宋" w:cs="仿宋"/>
          <w:b/>
          <w:bCs/>
          <w:color w:val="auto"/>
          <w:sz w:val="22"/>
          <w:lang w:val="zh-TW"/>
        </w:rPr>
        <w:t>”。</w:t>
      </w:r>
    </w:p>
    <w:p w14:paraId="47056171">
      <w:pPr>
        <w:pStyle w:val="12"/>
        <w:spacing w:after="0" w:line="360" w:lineRule="auto"/>
        <w:rPr>
          <w:rFonts w:hint="eastAsia" w:ascii="仿宋" w:hAnsi="仿宋" w:eastAsia="仿宋" w:cs="仿宋"/>
          <w:b/>
          <w:bCs/>
          <w:color w:val="auto"/>
          <w:lang w:val="zh-TW"/>
        </w:rPr>
      </w:pPr>
      <w:r>
        <w:rPr>
          <w:rFonts w:hint="eastAsia" w:ascii="仿宋" w:hAnsi="仿宋" w:eastAsia="仿宋" w:cs="仿宋"/>
          <w:b/>
          <w:bCs/>
          <w:color w:val="auto"/>
        </w:rPr>
        <w:t>6.</w:t>
      </w:r>
      <w:r>
        <w:rPr>
          <w:rFonts w:hint="eastAsia" w:ascii="仿宋" w:hAnsi="仿宋" w:eastAsia="仿宋" w:cs="仿宋"/>
          <w:b/>
          <w:bCs/>
          <w:color w:val="auto"/>
          <w:lang w:val="zh-TW"/>
        </w:rPr>
        <w:t>法律、行政法规规定的其他条件的证明材料；</w:t>
      </w:r>
    </w:p>
    <w:p w14:paraId="257CCFF9">
      <w:pPr>
        <w:pStyle w:val="12"/>
        <w:spacing w:after="0"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提供符合法律、行政法规规定的其他条件的承诺函。</w:t>
      </w:r>
    </w:p>
    <w:p w14:paraId="05B25A33">
      <w:pPr>
        <w:pStyle w:val="12"/>
        <w:spacing w:after="0" w:line="360" w:lineRule="auto"/>
        <w:ind w:firstLine="311" w:firstLineChars="141"/>
        <w:rPr>
          <w:rFonts w:hint="eastAsia" w:ascii="仿宋" w:hAnsi="仿宋" w:eastAsia="仿宋" w:cs="仿宋"/>
          <w:color w:val="auto"/>
          <w:lang w:val="zh-TW"/>
        </w:rPr>
      </w:pPr>
      <w:r>
        <w:rPr>
          <w:rFonts w:hint="eastAsia" w:ascii="仿宋" w:hAnsi="仿宋" w:eastAsia="仿宋" w:cs="仿宋"/>
          <w:b/>
          <w:bCs/>
          <w:color w:val="auto"/>
          <w:sz w:val="22"/>
        </w:rPr>
        <w:t>注：提供采购文件</w:t>
      </w:r>
      <w:r>
        <w:rPr>
          <w:rFonts w:hint="eastAsia" w:ascii="仿宋" w:hAnsi="仿宋" w:eastAsia="仿宋" w:cs="仿宋"/>
          <w:b/>
          <w:bCs/>
          <w:color w:val="auto"/>
          <w:sz w:val="22"/>
          <w:lang w:val="zh-TW"/>
        </w:rPr>
        <w:t>第</w:t>
      </w:r>
      <w:r>
        <w:rPr>
          <w:rFonts w:hint="eastAsia" w:ascii="仿宋" w:hAnsi="仿宋" w:eastAsia="仿宋" w:cs="仿宋"/>
          <w:b/>
          <w:bCs/>
          <w:color w:val="auto"/>
          <w:sz w:val="22"/>
        </w:rPr>
        <w:t>七</w:t>
      </w:r>
      <w:r>
        <w:rPr>
          <w:rFonts w:hint="eastAsia" w:ascii="仿宋" w:hAnsi="仿宋" w:eastAsia="仿宋" w:cs="仿宋"/>
          <w:b/>
          <w:bCs/>
          <w:color w:val="auto"/>
          <w:sz w:val="22"/>
          <w:lang w:val="zh-TW"/>
        </w:rPr>
        <w:t>章“格式1-</w:t>
      </w:r>
      <w:r>
        <w:rPr>
          <w:rFonts w:hint="eastAsia" w:ascii="仿宋" w:hAnsi="仿宋" w:eastAsia="仿宋" w:cs="仿宋"/>
          <w:b/>
          <w:bCs/>
          <w:color w:val="auto"/>
          <w:sz w:val="22"/>
        </w:rPr>
        <w:t>3</w:t>
      </w:r>
      <w:r>
        <w:rPr>
          <w:rFonts w:hint="eastAsia" w:ascii="仿宋" w:hAnsi="仿宋" w:eastAsia="仿宋" w:cs="仿宋"/>
          <w:b/>
          <w:bCs/>
          <w:color w:val="auto"/>
          <w:sz w:val="22"/>
          <w:lang w:val="zh-TW"/>
        </w:rPr>
        <w:t>”。</w:t>
      </w:r>
    </w:p>
    <w:p w14:paraId="0999E1F7">
      <w:pPr>
        <w:pStyle w:val="12"/>
        <w:spacing w:after="0" w:line="360" w:lineRule="auto"/>
        <w:ind w:firstLine="296" w:firstLineChars="141"/>
        <w:rPr>
          <w:rFonts w:hint="eastAsia" w:ascii="仿宋" w:hAnsi="仿宋" w:eastAsia="仿宋" w:cs="仿宋"/>
          <w:color w:val="auto"/>
          <w:lang w:val="zh-TW"/>
        </w:rPr>
      </w:pPr>
    </w:p>
    <w:p w14:paraId="15B060E6">
      <w:pPr>
        <w:pStyle w:val="64"/>
        <w:spacing w:line="360" w:lineRule="auto"/>
        <w:rPr>
          <w:rFonts w:hint="eastAsia" w:ascii="仿宋" w:hAnsi="仿宋" w:eastAsia="仿宋" w:cs="仿宋"/>
          <w:b/>
          <w:bCs/>
          <w:color w:val="auto"/>
          <w:lang w:val="zh-TW"/>
        </w:rPr>
      </w:pPr>
      <w:r>
        <w:rPr>
          <w:rFonts w:hint="eastAsia" w:ascii="仿宋" w:hAnsi="仿宋" w:eastAsia="仿宋" w:cs="仿宋"/>
          <w:b/>
          <w:bCs/>
          <w:color w:val="auto"/>
          <w:lang w:val="zh-TW"/>
        </w:rPr>
        <w:t>（二）本项目专门面向中小企业（监狱企业、残疾人福利性单位视同小微企业）进行采购，供应商须按磋商文件要求提供中小企业声明函（监狱企业、残疾人福利性单位声明函）。</w:t>
      </w:r>
    </w:p>
    <w:p w14:paraId="4DA67D5F">
      <w:pPr>
        <w:pStyle w:val="64"/>
        <w:spacing w:line="360" w:lineRule="auto"/>
        <w:rPr>
          <w:rFonts w:hint="eastAsia" w:ascii="仿宋" w:hAnsi="仿宋" w:eastAsia="仿宋" w:cs="仿宋"/>
          <w:color w:val="auto"/>
        </w:rPr>
      </w:pPr>
      <w:r>
        <w:rPr>
          <w:rFonts w:hint="eastAsia" w:ascii="仿宋" w:hAnsi="仿宋" w:eastAsia="仿宋" w:cs="仿宋"/>
          <w:b/>
          <w:bCs/>
          <w:color w:val="auto"/>
          <w:lang w:val="zh-TW"/>
        </w:rPr>
        <w:t>（三）采购人根据采购项目提出的特殊条件证明材料：无</w:t>
      </w:r>
      <w:r>
        <w:rPr>
          <w:rFonts w:hint="eastAsia" w:ascii="仿宋" w:hAnsi="仿宋" w:eastAsia="仿宋" w:cs="仿宋"/>
          <w:b/>
          <w:bCs/>
          <w:color w:val="auto"/>
        </w:rPr>
        <w:t>。</w:t>
      </w:r>
    </w:p>
    <w:p w14:paraId="07A244F5">
      <w:pPr>
        <w:pStyle w:val="64"/>
        <w:spacing w:line="360" w:lineRule="auto"/>
        <w:rPr>
          <w:rFonts w:hint="eastAsia" w:ascii="仿宋" w:hAnsi="仿宋" w:eastAsia="仿宋" w:cs="仿宋"/>
          <w:b/>
          <w:bCs/>
          <w:color w:val="auto"/>
          <w:lang w:val="zh-TW"/>
        </w:rPr>
      </w:pPr>
      <w:r>
        <w:rPr>
          <w:rFonts w:hint="eastAsia" w:ascii="仿宋" w:hAnsi="仿宋" w:eastAsia="仿宋" w:cs="仿宋"/>
          <w:b/>
          <w:bCs/>
          <w:color w:val="auto"/>
          <w:lang w:val="zh-TW"/>
        </w:rPr>
        <w:t>（四）其他类似效力要求相关证明材料：</w:t>
      </w:r>
    </w:p>
    <w:p w14:paraId="6CF858BA">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1.法定代表人/单位负责人授权书原件。</w:t>
      </w:r>
    </w:p>
    <w:p w14:paraId="2F934B01">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（1）附法定代表人/单位负责人和被授权人身份证明材料复印件【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1 \* GB3 \* MERGEFORMAT </w:instrText>
      </w:r>
      <w:r>
        <w:rPr>
          <w:rFonts w:hint="eastAsia" w:ascii="仿宋" w:hAnsi="仿宋" w:eastAsia="仿宋" w:cs="仿宋"/>
          <w:color w:val="auto"/>
        </w:rPr>
        <w:fldChar w:fldCharType="separate"/>
      </w:r>
      <w:r>
        <w:rPr>
          <w:rFonts w:hint="eastAsia" w:ascii="仿宋" w:hAnsi="仿宋" w:eastAsia="仿宋" w:cs="仿宋"/>
          <w:color w:val="auto"/>
        </w:rPr>
        <w:t>①</w:t>
      </w:r>
      <w:r>
        <w:rPr>
          <w:rFonts w:hint="eastAsia" w:ascii="仿宋" w:hAnsi="仿宋" w:eastAsia="仿宋" w:cs="仿宋"/>
          <w:color w:val="auto"/>
        </w:rPr>
        <w:fldChar w:fldCharType="end"/>
      </w:r>
      <w:r>
        <w:rPr>
          <w:rFonts w:hint="eastAsia" w:ascii="仿宋" w:hAnsi="仿宋" w:eastAsia="仿宋" w:cs="仿宋"/>
          <w:color w:val="auto"/>
        </w:rPr>
        <w:t>身份证正面、反面复印件；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2 \* GB3 \* MERGEFORMAT </w:instrText>
      </w:r>
      <w:r>
        <w:rPr>
          <w:rFonts w:hint="eastAsia" w:ascii="仿宋" w:hAnsi="仿宋" w:eastAsia="仿宋" w:cs="仿宋"/>
          <w:color w:val="auto"/>
        </w:rPr>
        <w:fldChar w:fldCharType="separate"/>
      </w:r>
      <w:r>
        <w:rPr>
          <w:rFonts w:hint="eastAsia" w:ascii="仿宋" w:hAnsi="仿宋" w:eastAsia="仿宋" w:cs="仿宋"/>
          <w:color w:val="auto"/>
        </w:rPr>
        <w:t>②</w:t>
      </w:r>
      <w:r>
        <w:rPr>
          <w:rFonts w:hint="eastAsia" w:ascii="仿宋" w:hAnsi="仿宋" w:eastAsia="仿宋" w:cs="仿宋"/>
          <w:color w:val="auto"/>
        </w:rPr>
        <w:fldChar w:fldCharType="end"/>
      </w:r>
      <w:r>
        <w:rPr>
          <w:rFonts w:hint="eastAsia" w:ascii="仿宋" w:hAnsi="仿宋" w:eastAsia="仿宋" w:cs="仿宋"/>
          <w:color w:val="auto"/>
        </w:rPr>
        <w:t>户口本复印件（户主页+当事人页）；</w:t>
      </w:r>
      <w:r>
        <w:rPr>
          <w:rFonts w:hint="eastAsia" w:ascii="仿宋" w:hAnsi="仿宋" w:eastAsia="仿宋" w:cs="仿宋"/>
          <w:color w:val="auto"/>
        </w:rPr>
        <w:fldChar w:fldCharType="begin"/>
      </w:r>
      <w:r>
        <w:rPr>
          <w:rFonts w:hint="eastAsia" w:ascii="仿宋" w:hAnsi="仿宋" w:eastAsia="仿宋" w:cs="仿宋"/>
          <w:color w:val="auto"/>
        </w:rPr>
        <w:instrText xml:space="preserve"> = 3 \* GB3 \* MERGEFORMAT </w:instrText>
      </w:r>
      <w:r>
        <w:rPr>
          <w:rFonts w:hint="eastAsia" w:ascii="仿宋" w:hAnsi="仿宋" w:eastAsia="仿宋" w:cs="仿宋"/>
          <w:color w:val="auto"/>
        </w:rPr>
        <w:fldChar w:fldCharType="separate"/>
      </w:r>
      <w:r>
        <w:rPr>
          <w:rFonts w:hint="eastAsia" w:ascii="仿宋" w:hAnsi="仿宋" w:eastAsia="仿宋" w:cs="仿宋"/>
          <w:color w:val="auto"/>
        </w:rPr>
        <w:t>③</w:t>
      </w:r>
      <w:r>
        <w:rPr>
          <w:rFonts w:hint="eastAsia" w:ascii="仿宋" w:hAnsi="仿宋" w:eastAsia="仿宋" w:cs="仿宋"/>
          <w:color w:val="auto"/>
        </w:rPr>
        <w:fldChar w:fldCharType="end"/>
      </w:r>
      <w:r>
        <w:rPr>
          <w:rFonts w:hint="eastAsia" w:ascii="仿宋" w:hAnsi="仿宋" w:eastAsia="仿宋" w:cs="仿宋"/>
          <w:color w:val="auto"/>
        </w:rPr>
        <w:t>军官证复印件（法定代表人/单位负责人/被授权人为军人的按此提供）；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4 \* GB3 \* MERGEFORMAT </w:instrText>
      </w:r>
      <w:r>
        <w:rPr>
          <w:rFonts w:hint="eastAsia" w:ascii="仿宋" w:hAnsi="仿宋" w:eastAsia="仿宋" w:cs="仿宋"/>
          <w:color w:val="auto"/>
        </w:rPr>
        <w:fldChar w:fldCharType="separate"/>
      </w:r>
      <w:r>
        <w:rPr>
          <w:rFonts w:hint="eastAsia" w:ascii="仿宋" w:hAnsi="仿宋" w:eastAsia="仿宋" w:cs="仿宋"/>
          <w:color w:val="auto"/>
        </w:rPr>
        <w:t>④</w:t>
      </w:r>
      <w:r>
        <w:rPr>
          <w:rFonts w:hint="eastAsia" w:ascii="仿宋" w:hAnsi="仿宋" w:eastAsia="仿宋" w:cs="仿宋"/>
          <w:color w:val="auto"/>
        </w:rPr>
        <w:fldChar w:fldCharType="end"/>
      </w:r>
      <w:r>
        <w:rPr>
          <w:rFonts w:hint="eastAsia" w:ascii="仿宋" w:hAnsi="仿宋" w:eastAsia="仿宋" w:cs="仿宋"/>
          <w:color w:val="auto"/>
        </w:rPr>
        <w:t>护照复印件（法定代表人/单位负责人/被授权人为外籍人士的按此提供）；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5 \* GB3 \* MERGEFORMAT </w:instrText>
      </w:r>
      <w:r>
        <w:rPr>
          <w:rFonts w:hint="eastAsia" w:ascii="仿宋" w:hAnsi="仿宋" w:eastAsia="仿宋" w:cs="仿宋"/>
          <w:color w:val="auto"/>
        </w:rPr>
        <w:fldChar w:fldCharType="separate"/>
      </w:r>
      <w:r>
        <w:rPr>
          <w:rFonts w:hint="eastAsia" w:ascii="仿宋" w:hAnsi="仿宋" w:eastAsia="仿宋" w:cs="仿宋"/>
          <w:color w:val="auto"/>
        </w:rPr>
        <w:t>⑤</w:t>
      </w:r>
      <w:r>
        <w:rPr>
          <w:rFonts w:hint="eastAsia" w:ascii="仿宋" w:hAnsi="仿宋" w:eastAsia="仿宋" w:cs="仿宋"/>
          <w:color w:val="auto"/>
        </w:rPr>
        <w:fldChar w:fldCharType="end"/>
      </w:r>
      <w:r>
        <w:rPr>
          <w:rFonts w:hint="eastAsia" w:ascii="仿宋" w:hAnsi="仿宋" w:eastAsia="仿宋" w:cs="仿宋"/>
          <w:color w:val="auto"/>
        </w:rPr>
        <w:t>或法律法规规定的其它有效身份证明材料复印件】并加盖供应商公章。（</w:t>
      </w:r>
      <w:r>
        <w:rPr>
          <w:rFonts w:hint="eastAsia" w:ascii="仿宋" w:hAnsi="仿宋" w:eastAsia="仿宋" w:cs="仿宋"/>
          <w:b/>
          <w:bCs/>
          <w:color w:val="auto"/>
          <w:sz w:val="22"/>
          <w:szCs w:val="22"/>
          <w:lang w:val="zh-TW"/>
        </w:rPr>
        <w:t>供应商可根据自身实际情况选择提供其中任意一项</w:t>
      </w:r>
      <w:r>
        <w:rPr>
          <w:rFonts w:hint="eastAsia" w:ascii="仿宋" w:hAnsi="仿宋" w:eastAsia="仿宋" w:cs="仿宋"/>
          <w:color w:val="auto"/>
        </w:rPr>
        <w:t>）。</w:t>
      </w:r>
    </w:p>
    <w:p w14:paraId="0166794F">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（2）法定代表人/单位负责人亲自参与磋商时不需要提供“法定代表人/单位负责人授权书原件”。</w:t>
      </w:r>
    </w:p>
    <w:p w14:paraId="551CBF0D">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2.法定代表人/单位负责人身份证明。</w:t>
      </w:r>
    </w:p>
    <w:p w14:paraId="77BEBDEA">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（1）附法定代表人/单位负责人身份证明材料复印件【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1 \* GB3 \* MERGEFORMAT </w:instrText>
      </w:r>
      <w:r>
        <w:rPr>
          <w:rFonts w:hint="eastAsia" w:ascii="仿宋" w:hAnsi="仿宋" w:eastAsia="仿宋" w:cs="仿宋"/>
          <w:color w:val="auto"/>
        </w:rPr>
        <w:fldChar w:fldCharType="separate"/>
      </w:r>
      <w:r>
        <w:rPr>
          <w:rFonts w:hint="eastAsia" w:ascii="仿宋" w:hAnsi="仿宋" w:eastAsia="仿宋" w:cs="仿宋"/>
          <w:color w:val="auto"/>
        </w:rPr>
        <w:t>①</w:t>
      </w:r>
      <w:r>
        <w:rPr>
          <w:rFonts w:hint="eastAsia" w:ascii="仿宋" w:hAnsi="仿宋" w:eastAsia="仿宋" w:cs="仿宋"/>
          <w:color w:val="auto"/>
        </w:rPr>
        <w:fldChar w:fldCharType="end"/>
      </w:r>
      <w:r>
        <w:rPr>
          <w:rFonts w:hint="eastAsia" w:ascii="仿宋" w:hAnsi="仿宋" w:eastAsia="仿宋" w:cs="仿宋"/>
          <w:color w:val="auto"/>
        </w:rPr>
        <w:t>身份证正面、反面复印件；</w:t>
      </w:r>
      <w:r>
        <w:rPr>
          <w:rFonts w:hint="eastAsia" w:ascii="仿宋" w:hAnsi="仿宋" w:eastAsia="仿宋" w:cs="仿宋"/>
          <w:color w:val="auto"/>
        </w:rPr>
        <w:fldChar w:fldCharType="begin"/>
      </w:r>
      <w:r>
        <w:rPr>
          <w:rFonts w:hint="eastAsia" w:ascii="仿宋" w:hAnsi="仿宋" w:eastAsia="仿宋" w:cs="仿宋"/>
          <w:color w:val="auto"/>
        </w:rPr>
        <w:instrText xml:space="preserve"> = 2 \* GB3 \* MERGEFORMAT </w:instrText>
      </w:r>
      <w:r>
        <w:rPr>
          <w:rFonts w:hint="eastAsia" w:ascii="仿宋" w:hAnsi="仿宋" w:eastAsia="仿宋" w:cs="仿宋"/>
          <w:color w:val="auto"/>
        </w:rPr>
        <w:fldChar w:fldCharType="separate"/>
      </w:r>
      <w:r>
        <w:rPr>
          <w:rFonts w:hint="eastAsia" w:ascii="仿宋" w:hAnsi="仿宋" w:eastAsia="仿宋" w:cs="仿宋"/>
          <w:color w:val="auto"/>
        </w:rPr>
        <w:t>②</w:t>
      </w:r>
      <w:r>
        <w:rPr>
          <w:rFonts w:hint="eastAsia" w:ascii="仿宋" w:hAnsi="仿宋" w:eastAsia="仿宋" w:cs="仿宋"/>
          <w:color w:val="auto"/>
        </w:rPr>
        <w:fldChar w:fldCharType="end"/>
      </w:r>
      <w:r>
        <w:rPr>
          <w:rFonts w:hint="eastAsia" w:ascii="仿宋" w:hAnsi="仿宋" w:eastAsia="仿宋" w:cs="仿宋"/>
          <w:color w:val="auto"/>
        </w:rPr>
        <w:t>户口本复印件（户主页+当事人页）；</w:t>
      </w:r>
      <w:r>
        <w:rPr>
          <w:rFonts w:hint="eastAsia" w:ascii="仿宋" w:hAnsi="仿宋" w:eastAsia="仿宋" w:cs="仿宋"/>
          <w:color w:val="auto"/>
        </w:rPr>
        <w:fldChar w:fldCharType="begin"/>
      </w:r>
      <w:r>
        <w:rPr>
          <w:rFonts w:hint="eastAsia" w:ascii="仿宋" w:hAnsi="仿宋" w:eastAsia="仿宋" w:cs="仿宋"/>
          <w:color w:val="auto"/>
        </w:rPr>
        <w:instrText xml:space="preserve"> = 3 \* GB3 \* MERGEFORMAT </w:instrText>
      </w:r>
      <w:r>
        <w:rPr>
          <w:rFonts w:hint="eastAsia" w:ascii="仿宋" w:hAnsi="仿宋" w:eastAsia="仿宋" w:cs="仿宋"/>
          <w:color w:val="auto"/>
        </w:rPr>
        <w:fldChar w:fldCharType="separate"/>
      </w:r>
      <w:r>
        <w:rPr>
          <w:rFonts w:hint="eastAsia" w:ascii="仿宋" w:hAnsi="仿宋" w:eastAsia="仿宋" w:cs="仿宋"/>
          <w:color w:val="auto"/>
        </w:rPr>
        <w:t>③</w:t>
      </w:r>
      <w:r>
        <w:rPr>
          <w:rFonts w:hint="eastAsia" w:ascii="仿宋" w:hAnsi="仿宋" w:eastAsia="仿宋" w:cs="仿宋"/>
          <w:color w:val="auto"/>
        </w:rPr>
        <w:fldChar w:fldCharType="end"/>
      </w:r>
      <w:r>
        <w:rPr>
          <w:rFonts w:hint="eastAsia" w:ascii="仿宋" w:hAnsi="仿宋" w:eastAsia="仿宋" w:cs="仿宋"/>
          <w:color w:val="auto"/>
        </w:rPr>
        <w:t>军官证复印件（法定代表人/单位负责人/被授权人为军人的按此提供）；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4 \* GB3 \* MERGEFORMAT </w:instrText>
      </w:r>
      <w:r>
        <w:rPr>
          <w:rFonts w:hint="eastAsia" w:ascii="仿宋" w:hAnsi="仿宋" w:eastAsia="仿宋" w:cs="仿宋"/>
          <w:color w:val="auto"/>
        </w:rPr>
        <w:fldChar w:fldCharType="separate"/>
      </w:r>
      <w:r>
        <w:rPr>
          <w:rFonts w:hint="eastAsia" w:ascii="仿宋" w:hAnsi="仿宋" w:eastAsia="仿宋" w:cs="仿宋"/>
          <w:color w:val="auto"/>
        </w:rPr>
        <w:t>④</w:t>
      </w:r>
      <w:r>
        <w:rPr>
          <w:rFonts w:hint="eastAsia" w:ascii="仿宋" w:hAnsi="仿宋" w:eastAsia="仿宋" w:cs="仿宋"/>
          <w:color w:val="auto"/>
        </w:rPr>
        <w:fldChar w:fldCharType="end"/>
      </w:r>
      <w:r>
        <w:rPr>
          <w:rFonts w:hint="eastAsia" w:ascii="仿宋" w:hAnsi="仿宋" w:eastAsia="仿宋" w:cs="仿宋"/>
          <w:color w:val="auto"/>
        </w:rPr>
        <w:t>护照复印件（法定代表人/单位负责人/被授权人为外籍人士的按此提供）；</w:t>
      </w:r>
      <w:r>
        <w:rPr>
          <w:rFonts w:hint="eastAsia" w:ascii="仿宋" w:hAnsi="仿宋" w:eastAsia="仿宋" w:cs="仿宋"/>
          <w:color w:val="auto"/>
        </w:rPr>
        <w:fldChar w:fldCharType="begin"/>
      </w:r>
      <w:r>
        <w:rPr>
          <w:rFonts w:hint="eastAsia" w:ascii="仿宋" w:hAnsi="仿宋" w:eastAsia="仿宋" w:cs="仿宋"/>
          <w:color w:val="auto"/>
        </w:rPr>
        <w:instrText xml:space="preserve"> = 5 \* GB3 \* MERGEFORMAT </w:instrText>
      </w:r>
      <w:r>
        <w:rPr>
          <w:rFonts w:hint="eastAsia" w:ascii="仿宋" w:hAnsi="仿宋" w:eastAsia="仿宋" w:cs="仿宋"/>
          <w:color w:val="auto"/>
        </w:rPr>
        <w:fldChar w:fldCharType="separate"/>
      </w:r>
      <w:r>
        <w:rPr>
          <w:rFonts w:hint="eastAsia" w:ascii="仿宋" w:hAnsi="仿宋" w:eastAsia="仿宋" w:cs="仿宋"/>
          <w:color w:val="auto"/>
        </w:rPr>
        <w:t>⑤</w:t>
      </w:r>
      <w:r>
        <w:rPr>
          <w:rFonts w:hint="eastAsia" w:ascii="仿宋" w:hAnsi="仿宋" w:eastAsia="仿宋" w:cs="仿宋"/>
          <w:color w:val="auto"/>
        </w:rPr>
        <w:fldChar w:fldCharType="end"/>
      </w:r>
      <w:r>
        <w:rPr>
          <w:rFonts w:hint="eastAsia" w:ascii="仿宋" w:hAnsi="仿宋" w:eastAsia="仿宋" w:cs="仿宋"/>
          <w:color w:val="auto"/>
        </w:rPr>
        <w:t>或法律法规规定的其它有效身份证明材料复印件】并加盖供应商公章。（</w:t>
      </w:r>
      <w:r>
        <w:rPr>
          <w:rFonts w:hint="eastAsia" w:ascii="仿宋" w:hAnsi="仿宋" w:eastAsia="仿宋" w:cs="仿宋"/>
          <w:b/>
          <w:bCs/>
          <w:color w:val="auto"/>
          <w:sz w:val="22"/>
          <w:szCs w:val="22"/>
          <w:lang w:val="zh-TW"/>
        </w:rPr>
        <w:t>供应商可根据自身实际情况选择提供其中任意一项</w:t>
      </w:r>
      <w:r>
        <w:rPr>
          <w:rFonts w:hint="eastAsia" w:ascii="仿宋" w:hAnsi="仿宋" w:eastAsia="仿宋" w:cs="仿宋"/>
          <w:color w:val="auto"/>
        </w:rPr>
        <w:t>）。</w:t>
      </w:r>
    </w:p>
    <w:p w14:paraId="12BA6485">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（2）法定代表人/单位负责人亲自参加磋商时提供本证明书。</w:t>
      </w:r>
    </w:p>
    <w:p w14:paraId="30C0E744">
      <w:pPr>
        <w:pStyle w:val="64"/>
        <w:spacing w:line="360" w:lineRule="auto"/>
        <w:ind w:firstLine="296" w:firstLineChars="141"/>
        <w:rPr>
          <w:rFonts w:hint="eastAsia" w:ascii="仿宋" w:hAnsi="仿宋" w:eastAsia="仿宋" w:cs="仿宋"/>
          <w:color w:val="auto"/>
          <w:lang w:val="zh-TW"/>
        </w:rPr>
      </w:pPr>
      <w:r>
        <w:rPr>
          <w:rFonts w:hint="eastAsia" w:ascii="仿宋" w:hAnsi="仿宋" w:eastAsia="仿宋" w:cs="仿宋"/>
          <w:color w:val="auto"/>
          <w:lang w:val="zh-TW"/>
        </w:rPr>
        <w:t>（</w:t>
      </w:r>
      <w:r>
        <w:rPr>
          <w:rFonts w:hint="eastAsia" w:ascii="仿宋" w:hAnsi="仿宋" w:eastAsia="仿宋" w:cs="仿宋"/>
          <w:color w:val="auto"/>
        </w:rPr>
        <w:t>3</w:t>
      </w:r>
      <w:r>
        <w:rPr>
          <w:rFonts w:hint="eastAsia" w:ascii="仿宋" w:hAnsi="仿宋" w:eastAsia="仿宋" w:cs="仿宋"/>
          <w:color w:val="auto"/>
          <w:lang w:val="zh-TW"/>
        </w:rPr>
        <w:t>）非独立法人机构提供相应的负责人授权书原件。</w:t>
      </w:r>
    </w:p>
    <w:p w14:paraId="54693741">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3.供应商为自然人时提供“自然人身份证明材料”。（供应商自行提供）</w:t>
      </w:r>
    </w:p>
    <w:p w14:paraId="0BF0BA69">
      <w:pPr>
        <w:pStyle w:val="64"/>
        <w:spacing w:line="360" w:lineRule="auto"/>
        <w:ind w:firstLine="296" w:firstLineChars="141"/>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zh-TW"/>
        </w:rPr>
        <w:t>保证金交纳凭证复印件。（本项目不作要求）</w:t>
      </w:r>
    </w:p>
    <w:p w14:paraId="538DB8B7">
      <w:pPr>
        <w:pStyle w:val="12"/>
        <w:spacing w:after="0" w:line="360" w:lineRule="auto"/>
        <w:ind w:firstLine="296" w:firstLineChars="141"/>
        <w:rPr>
          <w:rFonts w:hint="eastAsia" w:ascii="仿宋" w:hAnsi="仿宋" w:eastAsia="仿宋" w:cs="仿宋"/>
          <w:b/>
          <w:bCs/>
          <w:color w:val="auto"/>
          <w:lang w:val="zh-TW"/>
        </w:rPr>
      </w:pPr>
      <w:r>
        <w:rPr>
          <w:rFonts w:hint="eastAsia" w:ascii="仿宋" w:hAnsi="仿宋" w:eastAsia="仿宋" w:cs="仿宋"/>
          <w:color w:val="auto"/>
        </w:rPr>
        <w:t>5.联合体协议：联合体参加磋商时提供联合体协议。</w:t>
      </w:r>
      <w:r>
        <w:rPr>
          <w:rFonts w:hint="eastAsia" w:ascii="仿宋" w:hAnsi="仿宋" w:eastAsia="仿宋" w:cs="仿宋"/>
          <w:color w:val="auto"/>
          <w:kern w:val="2"/>
          <w:lang w:val="zh-TW"/>
        </w:rPr>
        <w:t>（本项目不作要求）</w:t>
      </w:r>
    </w:p>
    <w:p w14:paraId="00643B41">
      <w:pPr>
        <w:pStyle w:val="64"/>
        <w:spacing w:line="360" w:lineRule="auto"/>
        <w:ind w:firstLine="339" w:firstLineChars="161"/>
        <w:rPr>
          <w:rFonts w:hint="eastAsia" w:ascii="仿宋" w:hAnsi="仿宋" w:eastAsia="仿宋" w:cs="仿宋"/>
          <w:b/>
          <w:bCs/>
          <w:color w:val="auto"/>
        </w:rPr>
      </w:pPr>
      <w:r>
        <w:rPr>
          <w:rFonts w:hint="eastAsia" w:ascii="仿宋" w:hAnsi="仿宋" w:eastAsia="仿宋" w:cs="仿宋"/>
          <w:b/>
          <w:bCs/>
          <w:color w:val="auto"/>
        </w:rPr>
        <w:t>注：供应商若以联合体形式参与本项目的，则联合体各成员单位均需按照本章第(一)1-6的要求提供相应的证明材料并加盖其单位公章，否则资格审查视为不通过；本章要求的其余证明材料由联合体牵头单位提供并加盖牵头单位公章即可，联合体各成员单位未提供的不影响资格审查。</w:t>
      </w:r>
    </w:p>
    <w:p w14:paraId="76DD9BF0">
      <w:pPr>
        <w:pStyle w:val="64"/>
        <w:spacing w:line="360" w:lineRule="auto"/>
        <w:rPr>
          <w:rFonts w:hint="eastAsia" w:ascii="仿宋" w:hAnsi="仿宋" w:eastAsia="仿宋" w:cs="仿宋"/>
          <w:b/>
          <w:bCs/>
          <w:color w:val="auto"/>
          <w:lang w:val="zh-TW"/>
        </w:rPr>
      </w:pPr>
      <w:r>
        <w:rPr>
          <w:rFonts w:hint="eastAsia" w:ascii="仿宋" w:hAnsi="仿宋" w:eastAsia="仿宋" w:cs="仿宋"/>
          <w:b/>
          <w:bCs/>
          <w:color w:val="auto"/>
          <w:lang w:val="zh-TW"/>
        </w:rPr>
        <w:t>说明：</w:t>
      </w:r>
    </w:p>
    <w:p w14:paraId="5A850C6D">
      <w:pPr>
        <w:pStyle w:val="64"/>
        <w:spacing w:line="360" w:lineRule="auto"/>
        <w:rPr>
          <w:rFonts w:hint="eastAsia" w:ascii="仿宋" w:hAnsi="仿宋" w:eastAsia="仿宋" w:cs="仿宋"/>
          <w:b/>
          <w:bCs/>
          <w:color w:val="auto"/>
          <w:lang w:val="zh-TW"/>
        </w:rPr>
      </w:pPr>
      <w:r>
        <w:rPr>
          <w:rFonts w:hint="eastAsia" w:ascii="仿宋" w:hAnsi="仿宋" w:eastAsia="仿宋" w:cs="仿宋"/>
          <w:b/>
          <w:bCs/>
          <w:color w:val="auto"/>
        </w:rPr>
        <w:t>1.</w:t>
      </w:r>
      <w:r>
        <w:rPr>
          <w:rFonts w:hint="eastAsia" w:ascii="仿宋" w:hAnsi="仿宋" w:eastAsia="仿宋" w:cs="仿宋"/>
          <w:b/>
          <w:bCs/>
          <w:color w:val="auto"/>
          <w:lang w:val="zh-TW"/>
        </w:rPr>
        <w:t>本章要求提供的相关证明材料应当与第四章的规定要求对应，除供应商自愿以外，不能要求供应商提供额外的证明材料。如果要求提供额外的证明材料，供应商有权不予提供，且不影响响应文件的有效性和完整性。</w:t>
      </w:r>
    </w:p>
    <w:p w14:paraId="05152078">
      <w:pPr>
        <w:pStyle w:val="64"/>
        <w:spacing w:line="360" w:lineRule="auto"/>
        <w:rPr>
          <w:rFonts w:hint="eastAsia" w:ascii="仿宋" w:hAnsi="仿宋" w:eastAsia="仿宋" w:cs="仿宋"/>
          <w:b/>
          <w:bCs/>
          <w:color w:val="auto"/>
        </w:rPr>
      </w:pPr>
      <w:r>
        <w:rPr>
          <w:rFonts w:hint="eastAsia" w:ascii="仿宋" w:hAnsi="仿宋" w:eastAsia="仿宋" w:cs="仿宋"/>
          <w:b/>
          <w:bCs/>
          <w:color w:val="auto"/>
        </w:rPr>
        <w:t>2.本章要求按采购文件</w:t>
      </w:r>
      <w:r>
        <w:rPr>
          <w:rFonts w:hint="eastAsia" w:ascii="仿宋" w:hAnsi="仿宋" w:eastAsia="仿宋" w:cs="仿宋"/>
          <w:b/>
          <w:bCs/>
          <w:color w:val="auto"/>
          <w:sz w:val="22"/>
          <w:szCs w:val="22"/>
          <w:lang w:val="zh-TW"/>
        </w:rPr>
        <w:t>第</w:t>
      </w:r>
      <w:r>
        <w:rPr>
          <w:rFonts w:hint="eastAsia" w:ascii="仿宋" w:hAnsi="仿宋" w:eastAsia="仿宋" w:cs="仿宋"/>
          <w:b/>
          <w:bCs/>
          <w:color w:val="auto"/>
          <w:sz w:val="22"/>
          <w:szCs w:val="22"/>
        </w:rPr>
        <w:t>七</w:t>
      </w:r>
      <w:r>
        <w:rPr>
          <w:rFonts w:hint="eastAsia" w:ascii="仿宋" w:hAnsi="仿宋" w:eastAsia="仿宋" w:cs="仿宋"/>
          <w:b/>
          <w:bCs/>
          <w:color w:val="auto"/>
          <w:sz w:val="22"/>
          <w:szCs w:val="22"/>
          <w:lang w:val="zh-TW"/>
        </w:rPr>
        <w:t>章“格式1-</w:t>
      </w: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zh-TW"/>
        </w:rPr>
        <w:t>”</w:t>
      </w:r>
      <w:r>
        <w:rPr>
          <w:rFonts w:hint="eastAsia" w:ascii="仿宋" w:hAnsi="仿宋" w:eastAsia="仿宋" w:cs="仿宋"/>
          <w:b/>
          <w:bCs/>
          <w:color w:val="auto"/>
        </w:rPr>
        <w:t>提供的承诺函的，只需提供一份即可，不需多份提供。</w:t>
      </w:r>
    </w:p>
    <w:p w14:paraId="1D94827B">
      <w:pPr>
        <w:pStyle w:val="64"/>
        <w:spacing w:line="360" w:lineRule="auto"/>
        <w:rPr>
          <w:rFonts w:hint="eastAsia" w:ascii="仿宋" w:hAnsi="仿宋" w:eastAsia="仿宋" w:cs="仿宋"/>
          <w:b/>
          <w:bCs/>
          <w:color w:val="auto"/>
        </w:rPr>
      </w:pPr>
      <w:r>
        <w:rPr>
          <w:rFonts w:hint="eastAsia" w:ascii="仿宋" w:hAnsi="仿宋" w:eastAsia="仿宋" w:cs="仿宋"/>
          <w:b/>
          <w:bCs/>
          <w:color w:val="auto"/>
        </w:rPr>
        <w:t>3.本项目资格审查仅限于本章涉及的所有内容，若供应商未按照以上要求提供齐全，其资格审查作未通过处理。</w:t>
      </w:r>
    </w:p>
    <w:p w14:paraId="68F8DF75">
      <w:pPr>
        <w:pStyle w:val="64"/>
        <w:spacing w:line="360" w:lineRule="auto"/>
        <w:rPr>
          <w:rFonts w:hint="eastAsia" w:ascii="仿宋" w:hAnsi="仿宋" w:eastAsia="仿宋" w:cs="仿宋"/>
          <w:b/>
          <w:bCs/>
          <w:color w:val="auto"/>
        </w:rPr>
      </w:pPr>
      <w:r>
        <w:rPr>
          <w:rFonts w:hint="eastAsia" w:ascii="仿宋" w:hAnsi="仿宋" w:eastAsia="仿宋" w:cs="仿宋"/>
          <w:b/>
          <w:bCs/>
          <w:color w:val="auto"/>
        </w:rPr>
        <w:t>4.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5B6EA2A0">
      <w:pPr>
        <w:pStyle w:val="64"/>
        <w:spacing w:line="360" w:lineRule="auto"/>
        <w:rPr>
          <w:rFonts w:hint="eastAsia" w:ascii="仿宋" w:hAnsi="仿宋" w:eastAsia="仿宋" w:cs="仿宋"/>
          <w:b/>
          <w:bCs/>
          <w:color w:val="auto"/>
        </w:rPr>
      </w:pPr>
      <w:r>
        <w:rPr>
          <w:rFonts w:hint="eastAsia" w:ascii="仿宋" w:hAnsi="仿宋" w:eastAsia="仿宋" w:cs="仿宋"/>
          <w:b/>
          <w:bCs/>
          <w:color w:val="auto"/>
        </w:rPr>
        <w:t>5.供应商在前三年政府采购合同履约过程中及其他经营活动履约过程中未依法履约被有关部门处理的，不能认定为具有良好的商业信誉。若提供虚假承诺将被视为虚假响应，取消成交资格。</w:t>
      </w:r>
    </w:p>
    <w:p w14:paraId="12EF7E17">
      <w:pPr>
        <w:pStyle w:val="64"/>
        <w:spacing w:line="360" w:lineRule="auto"/>
        <w:rPr>
          <w:rFonts w:hint="eastAsia" w:ascii="仿宋" w:hAnsi="仿宋" w:eastAsia="仿宋" w:cs="仿宋"/>
          <w:b/>
          <w:bCs/>
          <w:color w:val="auto"/>
        </w:rPr>
      </w:pPr>
      <w:r>
        <w:rPr>
          <w:rFonts w:hint="eastAsia" w:ascii="仿宋" w:hAnsi="仿宋" w:eastAsia="仿宋" w:cs="仿宋"/>
          <w:b/>
          <w:bCs/>
          <w:color w:val="auto"/>
        </w:rPr>
        <w:t>6.重大违法记录中的较大数额罚款的具体金额标准及范围是：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行政处罚听证程序规定》(四川省人民政府令第317号)规定的行政处罚罚款听证标准金额为准。本项目确定供应商重大违法记录中较大数额罚款的金额标准为：5万元。</w:t>
      </w:r>
    </w:p>
    <w:p w14:paraId="53EF6A4B">
      <w:pPr>
        <w:pStyle w:val="64"/>
        <w:spacing w:line="360" w:lineRule="auto"/>
        <w:rPr>
          <w:rFonts w:hint="eastAsia" w:ascii="仿宋" w:hAnsi="仿宋" w:eastAsia="仿宋" w:cs="仿宋"/>
          <w:b/>
          <w:bCs/>
          <w:color w:val="auto"/>
        </w:rPr>
      </w:pPr>
      <w:r>
        <w:rPr>
          <w:rFonts w:hint="eastAsia" w:ascii="仿宋" w:hAnsi="仿宋" w:eastAsia="仿宋" w:cs="仿宋"/>
          <w:b/>
          <w:bCs/>
          <w:color w:val="auto"/>
        </w:rPr>
        <w:t>7.供应商应对其所提供的资格证明材料来源的合法性、真实性承担法律责任。</w:t>
      </w:r>
    </w:p>
    <w:p w14:paraId="62EABE83">
      <w:pPr>
        <w:wordWrap w:val="0"/>
        <w:spacing w:line="360" w:lineRule="auto"/>
        <w:jc w:val="left"/>
        <w:rPr>
          <w:rFonts w:hint="eastAsia" w:ascii="仿宋" w:hAnsi="仿宋" w:eastAsia="仿宋" w:cs="仿宋"/>
          <w:b/>
          <w:color w:val="auto"/>
          <w:szCs w:val="21"/>
        </w:rPr>
      </w:pPr>
      <w:r>
        <w:rPr>
          <w:rFonts w:hint="eastAsia" w:ascii="仿宋" w:hAnsi="仿宋" w:eastAsia="仿宋" w:cs="仿宋"/>
          <w:b/>
          <w:bCs/>
          <w:color w:val="auto"/>
          <w:szCs w:val="21"/>
        </w:rPr>
        <w:t>8.本章要求提供的相关证明材料应当结合采购项目具体情况和供应商的组织机构性质确定，不得一概而论。</w:t>
      </w:r>
    </w:p>
    <w:p w14:paraId="336FBD81">
      <w:pPr>
        <w:pStyle w:val="2"/>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26" w:name="_Toc15769418_WPSOffice_Level1"/>
      <w:bookmarkStart w:id="27" w:name="_Toc3321"/>
      <w:r>
        <w:rPr>
          <w:rFonts w:hint="eastAsia" w:ascii="仿宋" w:hAnsi="仿宋" w:eastAsia="仿宋" w:cs="仿宋"/>
          <w:color w:val="auto"/>
        </w:rPr>
        <w:t>第六章 评审方法、程序和标准</w:t>
      </w:r>
      <w:bookmarkEnd w:id="26"/>
      <w:bookmarkEnd w:id="27"/>
    </w:p>
    <w:p w14:paraId="22CFCDFA">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竞争性磋商磋商小组在评审过程中，应当参照《中华人民共和国政府采购法实施条例》（国务院令第658号）、《关于印发政府采购竞争性磋商采购方式管理暂行办法的通知》（财库[2014]214号）、《财政部关于政府采购竞争性磋商采购方式管理暂行办法有关问题的补充通知》（财库〔2015〕124号）和《四川省政府采购评审工作规程（修订）》（川财采[2016]53 号）的规定履行职责和义务，不得违法评审、违反评审工作纪律。</w:t>
      </w:r>
    </w:p>
    <w:p w14:paraId="758DF500">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一、评审方法</w:t>
      </w:r>
    </w:p>
    <w:p w14:paraId="3B9724E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本项目采用的评审方法根据《政府采购竞争性磋商采购方式管理暂行办法》（财库 [2014]214号）制定。采用先磋商、后报价、再评分的评审方法。</w:t>
      </w:r>
    </w:p>
    <w:p w14:paraId="118B4FCD">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二、评审程序</w:t>
      </w:r>
    </w:p>
    <w:p w14:paraId="0A8F624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本项目评审按照下列程序进行：</w:t>
      </w:r>
    </w:p>
    <w:p w14:paraId="26F346E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（一）资格性审查：</w:t>
      </w:r>
    </w:p>
    <w:p w14:paraId="25664AB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 在供应商递交响应文件截止时间结束后，采购人组织磋商小组对递交响应文件的供应商进行资格审查，确定邀请参加磋商的供应商名单。</w:t>
      </w:r>
    </w:p>
    <w:p w14:paraId="17DDEA6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2、确定参加磋商的供应商数量采用合格数量制，即磋商小组对各供应商资格审查后，凡符合本竞争性磋商文件规定资格条件的，均进入参加磋商的供应商名单。</w:t>
      </w:r>
    </w:p>
    <w:p w14:paraId="23BE803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3、磋商小组资格审查结束后，出具资格审查报告，确定参加磋商的供应商名单。没有通过资格审查的供应商，磋商小组应在资格审查报告中说明原因。 </w:t>
      </w:r>
    </w:p>
    <w:p w14:paraId="60D18A8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4、采购人收到磋商小组出具的资格审查报告后，当场向所有递交响应文件的供应商宣布通过及未通过资格审查的供应商名单。</w:t>
      </w:r>
    </w:p>
    <w:p w14:paraId="79B6AF2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（二）磋商 </w:t>
      </w:r>
    </w:p>
    <w:p w14:paraId="5BF2B12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1、磋商小组所有成员集中与单一供应商分别进行磋商，磋商的顺序以现场抽签的方式确定。磋商过程中磋商小组可以根据磋商情况调整轮次。 </w:t>
      </w:r>
    </w:p>
    <w:p w14:paraId="1B0B3F9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对其他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708776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要求供应商澄清、说明或者更正的内容应当以书面形式提出。供应商的澄清、说明或者更正材料应当采用书面形式，并签字确认或者加盖公章，否则无效。供应商为法人的，应当由其法定代表人或者代理人签字确认；供应商为其他组织的，由其主要负责人或者代理人签字确认；供应商为自然人的，由其本人或者代理人签字。澄清、说明或者更正的内容为响应文件的有效组成部分。</w:t>
      </w:r>
    </w:p>
    <w:p w14:paraId="2595F58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在磋商过程中，磋商小组可以根据磋商文件和磋商情况实质性变动采购需求中的技术、服务要求以及合同草案条款，但不得变动磋商文件中的其他内容。实质性变动的内容，须经采购人代表确认。变动的内容以书面形式通知所有参加磋商的供应商，并做好书面记录。</w:t>
      </w:r>
    </w:p>
    <w:p w14:paraId="6097D94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供应商应当按照磋商文件的变动情况和磋商小组的要求重新提交响应文件，应当签字确认或者加盖公章，否则无效。供应商为法人的，应当由其法定代表人或者代理人签字确认；供应商为其他组织的，由其主要负责人或者代理人签字确认；供应商为自然人的，由其本人或者代理人签字。（注：要求供应商重新提交的响应文件，不必按照首次提交的响应文件内容格式提交，只需供应商就变动的内容提交相应的响应文件）</w:t>
      </w:r>
    </w:p>
    <w:p w14:paraId="3AF1CC7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6、磋商小组经与供应商磋商和对响应文件审查后，供应商响应文件未实质性响应磋商文件的，磋商小组应当对其响应文件按无效处理，并书面告知供应商，说明理由。 </w:t>
      </w:r>
    </w:p>
    <w:p w14:paraId="0786200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7、磋商结束后，磋商小组应当要求所有实质性响应的供应商在规定时间内进行最终报价，未在规定时间内提交最终报价的视为自动放弃报价资格。 </w:t>
      </w:r>
    </w:p>
    <w:p w14:paraId="6F90C43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8、供应商进行最终报价，应当在评审室外单独填写最终报价单，密封递交采购单位工作人员，由采购单位工作人员收齐后集中递交磋商小组。采购单位工作人员不能拆封供应商最终报价单。</w:t>
      </w:r>
    </w:p>
    <w:p w14:paraId="21818AC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供应商提交的最终报价单，应当签字确认或者加盖公章，否则无效。供应商为法人的，应当由其法定代表人或者代理人签字确认；供应商为其他组织的，由其主要负责人或者代理人签字确认；供应商为自然人的，由其本人或者代理人签字。</w:t>
      </w:r>
    </w:p>
    <w:p w14:paraId="4410C11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（三）评审标准 </w:t>
      </w:r>
    </w:p>
    <w:p w14:paraId="1B20DD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1、供应商报价结束后，磋商小组应根据财政部的规定，按照磋商文件规定的评审方法和标准对提交最终报价的供应商的响应文件和最终报价进行综合评分。</w:t>
      </w:r>
    </w:p>
    <w:p w14:paraId="6DDF3F5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2、磋商小组根据综合评分情况，按照评审得分由高到低顺序推荐成交候选供应商。评审得分相同的，按照最终报价由低到高的顺序推荐。评审得分且最终报价相同的，按照技术指标优劣的顺序推荐。</w:t>
      </w:r>
    </w:p>
    <w:p w14:paraId="3DD311A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推荐成交候选供应商后，应当出具评审报告。评审报告应当由磋商小组全体成员签字确认。磋商小组成员对评审过程和结果有不同意见的，应当在评审报告中写明并说明理由。签字但不写明不同意见或者不说明理由的，视同无意见。拒不签字又不另行书面说明其不同意见和理由的，视同同意评审结果。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EA082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评审过程中，磋商小组应当按照财政部的规定进行复核。采购单位评审现场发现资格性检查认定错误、分值汇总计算错误、分项评分超出评分标准范围、客观分评分不一致以及磋商小组一致认定评分畸高、畸低的情形，磋商小组应当现场重新评审或者修改评审结果，并在评审报告中明确记载。</w:t>
      </w:r>
    </w:p>
    <w:p w14:paraId="3D769BB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5、除财政部规定的情形外，采购单位不得在现场评审活动结束后以任何方式和理由组织原磋商小组重新评审，改变评审结果。违规重新评审的，重新评审结果无效，并承担给他人造成损失的责任。</w:t>
      </w:r>
    </w:p>
    <w:p w14:paraId="717207A6">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三、确定成交供应商</w:t>
      </w:r>
    </w:p>
    <w:p w14:paraId="4ED0487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采购人应当自评审结束后2个工作日内按照评审报告中推荐的成交候选供应商顺序确定成交供应商。</w:t>
      </w:r>
    </w:p>
    <w:p w14:paraId="532A03D7">
      <w:pPr>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四、综合评分表</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51"/>
        <w:gridCol w:w="709"/>
        <w:gridCol w:w="5268"/>
        <w:gridCol w:w="713"/>
      </w:tblGrid>
      <w:tr w14:paraId="1021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65" w:type="dxa"/>
            <w:vAlign w:val="center"/>
          </w:tcPr>
          <w:p w14:paraId="7A79E7AE">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序号</w:t>
            </w:r>
          </w:p>
        </w:tc>
        <w:tc>
          <w:tcPr>
            <w:tcW w:w="1451" w:type="dxa"/>
            <w:vAlign w:val="center"/>
          </w:tcPr>
          <w:p w14:paraId="240FDDAE">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评分因素及权重</w:t>
            </w:r>
          </w:p>
        </w:tc>
        <w:tc>
          <w:tcPr>
            <w:tcW w:w="709" w:type="dxa"/>
            <w:vAlign w:val="center"/>
          </w:tcPr>
          <w:p w14:paraId="247F8DAC">
            <w:pPr>
              <w:ind w:left="15"/>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分值</w:t>
            </w:r>
          </w:p>
        </w:tc>
        <w:tc>
          <w:tcPr>
            <w:tcW w:w="5268" w:type="dxa"/>
            <w:vAlign w:val="center"/>
          </w:tcPr>
          <w:p w14:paraId="26F78CB2">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zh-TW" w:eastAsia="zh-TW"/>
              </w:rPr>
              <w:t>评分标准</w:t>
            </w:r>
          </w:p>
        </w:tc>
        <w:tc>
          <w:tcPr>
            <w:tcW w:w="713" w:type="dxa"/>
            <w:vAlign w:val="center"/>
          </w:tcPr>
          <w:p w14:paraId="4A63CE7F">
            <w:pPr>
              <w:jc w:val="center"/>
              <w:rPr>
                <w:rFonts w:hint="eastAsia" w:ascii="仿宋" w:hAnsi="仿宋" w:eastAsia="仿宋" w:cs="仿宋"/>
                <w:color w:val="auto"/>
                <w:sz w:val="24"/>
                <w:szCs w:val="24"/>
                <w:lang w:val="zh-TW"/>
              </w:rPr>
            </w:pPr>
            <w:r>
              <w:rPr>
                <w:rFonts w:hint="eastAsia" w:ascii="仿宋" w:hAnsi="仿宋" w:eastAsia="仿宋" w:cs="仿宋"/>
                <w:color w:val="auto"/>
                <w:sz w:val="24"/>
                <w:szCs w:val="24"/>
                <w:lang w:val="zh-TW" w:eastAsia="zh-TW"/>
              </w:rPr>
              <w:t>说明</w:t>
            </w:r>
          </w:p>
        </w:tc>
      </w:tr>
      <w:tr w14:paraId="0B6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14:paraId="5CE4B8E4">
            <w:pPr>
              <w:widowControl/>
              <w:spacing w:after="240"/>
              <w:ind w:firstLine="440" w:firstLineChars="200"/>
              <w:jc w:val="center"/>
              <w:rPr>
                <w:rFonts w:hint="eastAsia" w:ascii="仿宋" w:hAnsi="仿宋" w:eastAsia="仿宋" w:cs="仿宋"/>
                <w:color w:val="auto"/>
                <w:sz w:val="22"/>
              </w:rPr>
            </w:pPr>
          </w:p>
          <w:p w14:paraId="4F60404E">
            <w:pPr>
              <w:pStyle w:val="5"/>
              <w:spacing w:line="240" w:lineRule="auto"/>
              <w:rPr>
                <w:rFonts w:hint="eastAsia" w:ascii="仿宋" w:hAnsi="仿宋" w:eastAsia="仿宋" w:cs="仿宋"/>
                <w:color w:val="auto"/>
                <w:sz w:val="22"/>
              </w:rPr>
            </w:pPr>
            <w:r>
              <w:rPr>
                <w:rFonts w:hint="eastAsia" w:ascii="仿宋" w:hAnsi="仿宋" w:eastAsia="仿宋" w:cs="仿宋"/>
                <w:b w:val="0"/>
                <w:color w:val="auto"/>
                <w:sz w:val="22"/>
                <w:szCs w:val="22"/>
              </w:rPr>
              <w:t>1</w:t>
            </w:r>
          </w:p>
        </w:tc>
        <w:tc>
          <w:tcPr>
            <w:tcW w:w="1451" w:type="dxa"/>
            <w:vAlign w:val="center"/>
          </w:tcPr>
          <w:p w14:paraId="0CD4BC31">
            <w:pPr>
              <w:jc w:val="center"/>
              <w:rPr>
                <w:rFonts w:hint="eastAsia" w:ascii="仿宋" w:hAnsi="仿宋" w:eastAsia="仿宋" w:cs="仿宋"/>
                <w:color w:val="auto"/>
                <w:sz w:val="22"/>
              </w:rPr>
            </w:pPr>
            <w:r>
              <w:rPr>
                <w:rFonts w:hint="eastAsia" w:ascii="仿宋" w:hAnsi="仿宋" w:eastAsia="仿宋" w:cs="仿宋"/>
                <w:color w:val="auto"/>
                <w:sz w:val="22"/>
              </w:rPr>
              <w:t>报价</w:t>
            </w:r>
          </w:p>
        </w:tc>
        <w:tc>
          <w:tcPr>
            <w:tcW w:w="709" w:type="dxa"/>
            <w:vAlign w:val="center"/>
          </w:tcPr>
          <w:p w14:paraId="1DEF2393">
            <w:pPr>
              <w:jc w:val="center"/>
              <w:rPr>
                <w:rFonts w:hint="eastAsia" w:ascii="仿宋" w:hAnsi="仿宋" w:eastAsia="仿宋" w:cs="仿宋"/>
                <w:color w:val="auto"/>
                <w:sz w:val="22"/>
              </w:rPr>
            </w:pPr>
            <w:r>
              <w:rPr>
                <w:rFonts w:hint="eastAsia" w:ascii="仿宋" w:hAnsi="仿宋" w:eastAsia="仿宋" w:cs="仿宋"/>
                <w:color w:val="auto"/>
                <w:sz w:val="22"/>
              </w:rPr>
              <w:t>10分</w:t>
            </w:r>
          </w:p>
        </w:tc>
        <w:tc>
          <w:tcPr>
            <w:tcW w:w="5268" w:type="dxa"/>
            <w:vAlign w:val="center"/>
          </w:tcPr>
          <w:p w14:paraId="7ED54BA6">
            <w:pPr>
              <w:jc w:val="left"/>
              <w:rPr>
                <w:rFonts w:hint="eastAsia" w:ascii="仿宋" w:hAnsi="仿宋" w:eastAsia="仿宋" w:cs="仿宋"/>
                <w:color w:val="auto"/>
                <w:sz w:val="22"/>
              </w:rPr>
            </w:pPr>
            <w:r>
              <w:rPr>
                <w:rFonts w:hint="eastAsia" w:ascii="仿宋" w:hAnsi="仿宋" w:eastAsia="仿宋" w:cs="仿宋"/>
                <w:color w:val="auto"/>
                <w:sz w:val="22"/>
                <w:lang w:val="zh-TW" w:eastAsia="zh-TW"/>
              </w:rPr>
              <w:t>以满足磋商文件要求且投标价格最低的投标报价为评标基准价，其价格分为满分。其他供应商的价格分统一按照下列公式计算：投标报价得分</w:t>
            </w:r>
            <w:r>
              <w:rPr>
                <w:rFonts w:hint="eastAsia" w:ascii="仿宋" w:hAnsi="仿宋" w:eastAsia="仿宋" w:cs="仿宋"/>
                <w:color w:val="auto"/>
                <w:sz w:val="22"/>
              </w:rPr>
              <w:t>=(</w:t>
            </w:r>
            <w:r>
              <w:rPr>
                <w:rFonts w:hint="eastAsia" w:ascii="仿宋" w:hAnsi="仿宋" w:eastAsia="仿宋" w:cs="仿宋"/>
                <w:color w:val="auto"/>
                <w:sz w:val="22"/>
                <w:lang w:val="zh-TW" w:eastAsia="zh-TW"/>
              </w:rPr>
              <w:t>评标基准价／投标报价</w:t>
            </w:r>
            <w:r>
              <w:rPr>
                <w:rFonts w:hint="eastAsia" w:ascii="仿宋" w:hAnsi="仿宋" w:eastAsia="仿宋" w:cs="仿宋"/>
                <w:color w:val="auto"/>
                <w:sz w:val="22"/>
              </w:rPr>
              <w:t>)×10%×100</w:t>
            </w:r>
          </w:p>
        </w:tc>
        <w:tc>
          <w:tcPr>
            <w:tcW w:w="713" w:type="dxa"/>
            <w:vAlign w:val="center"/>
          </w:tcPr>
          <w:p w14:paraId="4B5B01D7">
            <w:pPr>
              <w:ind w:firstLine="440" w:firstLineChars="200"/>
              <w:jc w:val="left"/>
              <w:rPr>
                <w:rFonts w:hint="eastAsia" w:ascii="仿宋" w:hAnsi="仿宋" w:eastAsia="仿宋" w:cs="仿宋"/>
                <w:color w:val="auto"/>
                <w:sz w:val="22"/>
              </w:rPr>
            </w:pPr>
          </w:p>
        </w:tc>
      </w:tr>
      <w:tr w14:paraId="7ED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5" w:type="dxa"/>
            <w:vAlign w:val="center"/>
          </w:tcPr>
          <w:p w14:paraId="35653F40">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2</w:t>
            </w:r>
          </w:p>
        </w:tc>
        <w:tc>
          <w:tcPr>
            <w:tcW w:w="1451" w:type="dxa"/>
            <w:vAlign w:val="center"/>
          </w:tcPr>
          <w:p w14:paraId="1D53FFB3">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rPr>
              <w:t>综合创意设计</w:t>
            </w:r>
          </w:p>
        </w:tc>
        <w:tc>
          <w:tcPr>
            <w:tcW w:w="709" w:type="dxa"/>
            <w:vAlign w:val="center"/>
          </w:tcPr>
          <w:p w14:paraId="7DD6FAC7">
            <w:pPr>
              <w:jc w:val="left"/>
              <w:rPr>
                <w:rFonts w:hint="eastAsia" w:ascii="仿宋" w:hAnsi="仿宋" w:eastAsia="仿宋" w:cs="仿宋"/>
                <w:color w:val="auto"/>
                <w:sz w:val="22"/>
                <w:lang w:val="zh-TW" w:eastAsia="zh-TW"/>
              </w:rPr>
            </w:pPr>
            <w:r>
              <w:rPr>
                <w:rFonts w:hint="eastAsia" w:ascii="仿宋" w:hAnsi="仿宋" w:eastAsia="仿宋" w:cs="仿宋"/>
                <w:color w:val="auto"/>
                <w:sz w:val="22"/>
              </w:rPr>
              <w:t>20</w:t>
            </w:r>
            <w:r>
              <w:rPr>
                <w:rFonts w:hint="eastAsia" w:ascii="仿宋" w:hAnsi="仿宋" w:eastAsia="仿宋" w:cs="仿宋"/>
                <w:color w:val="auto"/>
                <w:sz w:val="22"/>
                <w:lang w:val="zh-TW" w:eastAsia="zh-TW"/>
              </w:rPr>
              <w:t>分</w:t>
            </w:r>
          </w:p>
        </w:tc>
        <w:tc>
          <w:tcPr>
            <w:tcW w:w="5268" w:type="dxa"/>
            <w:vAlign w:val="center"/>
          </w:tcPr>
          <w:p w14:paraId="7C9F7812">
            <w:pPr>
              <w:widowControl/>
              <w:jc w:val="left"/>
              <w:rPr>
                <w:rFonts w:hint="eastAsia" w:ascii="仿宋" w:hAnsi="仿宋" w:eastAsia="仿宋" w:cs="仿宋"/>
                <w:color w:val="auto"/>
                <w:sz w:val="22"/>
                <w:lang w:val="zh-TW"/>
              </w:rPr>
            </w:pPr>
            <w:r>
              <w:rPr>
                <w:rFonts w:hint="eastAsia" w:ascii="仿宋" w:hAnsi="仿宋" w:eastAsia="仿宋" w:cs="仿宋"/>
                <w:color w:val="auto"/>
                <w:sz w:val="22"/>
                <w:lang w:val="zh-TW" w:eastAsia="zh-TW"/>
              </w:rPr>
              <w:t>根据供应商提供的</w:t>
            </w:r>
            <w:r>
              <w:rPr>
                <w:rFonts w:hint="eastAsia" w:ascii="仿宋" w:hAnsi="仿宋" w:eastAsia="仿宋" w:cs="仿宋"/>
                <w:color w:val="auto"/>
                <w:sz w:val="22"/>
              </w:rPr>
              <w:t>宣传</w:t>
            </w:r>
            <w:r>
              <w:rPr>
                <w:rFonts w:hint="eastAsia" w:ascii="仿宋" w:hAnsi="仿宋" w:eastAsia="仿宋" w:cs="仿宋"/>
                <w:color w:val="auto"/>
                <w:sz w:val="22"/>
                <w:lang w:val="zh-TW" w:eastAsia="zh-TW"/>
              </w:rPr>
              <w:t>视频方案进行评审，方案包括：①</w:t>
            </w:r>
            <w:r>
              <w:rPr>
                <w:rFonts w:hint="eastAsia" w:ascii="仿宋" w:hAnsi="仿宋" w:eastAsia="仿宋" w:cs="仿宋"/>
                <w:color w:val="auto"/>
                <w:sz w:val="22"/>
              </w:rPr>
              <w:t>平面设计</w:t>
            </w:r>
            <w:r>
              <w:rPr>
                <w:rFonts w:hint="eastAsia" w:ascii="仿宋" w:hAnsi="仿宋" w:eastAsia="仿宋" w:cs="仿宋"/>
                <w:color w:val="auto"/>
                <w:sz w:val="22"/>
                <w:lang w:val="zh-TW" w:eastAsia="zh-TW"/>
              </w:rPr>
              <w:t>;②</w:t>
            </w:r>
            <w:r>
              <w:rPr>
                <w:rFonts w:hint="eastAsia" w:ascii="仿宋" w:hAnsi="仿宋" w:eastAsia="仿宋" w:cs="仿宋"/>
                <w:color w:val="auto"/>
                <w:sz w:val="22"/>
              </w:rPr>
              <w:t>三维设计</w:t>
            </w:r>
            <w:r>
              <w:rPr>
                <w:rFonts w:hint="eastAsia" w:ascii="仿宋" w:hAnsi="仿宋" w:eastAsia="仿宋" w:cs="仿宋"/>
                <w:color w:val="auto"/>
                <w:sz w:val="22"/>
                <w:lang w:val="zh-TW" w:eastAsia="zh-TW"/>
              </w:rPr>
              <w:t>。</w:t>
            </w:r>
          </w:p>
          <w:p w14:paraId="60ECF00E">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方案包含以上内容的得</w:t>
            </w:r>
            <w:r>
              <w:rPr>
                <w:rFonts w:hint="eastAsia" w:ascii="仿宋" w:hAnsi="仿宋" w:eastAsia="仿宋" w:cs="仿宋"/>
                <w:color w:val="auto"/>
                <w:sz w:val="22"/>
              </w:rPr>
              <w:t>20</w:t>
            </w:r>
            <w:r>
              <w:rPr>
                <w:rFonts w:hint="eastAsia" w:ascii="仿宋" w:hAnsi="仿宋" w:eastAsia="仿宋" w:cs="仿宋"/>
                <w:color w:val="auto"/>
                <w:sz w:val="22"/>
                <w:lang w:val="zh-TW" w:eastAsia="zh-TW"/>
              </w:rPr>
              <w:t>分，每有一项内容缺失的扣</w:t>
            </w:r>
            <w:r>
              <w:rPr>
                <w:rFonts w:hint="eastAsia" w:ascii="仿宋" w:hAnsi="仿宋" w:eastAsia="仿宋" w:cs="仿宋"/>
                <w:color w:val="auto"/>
                <w:sz w:val="22"/>
                <w:lang w:val="zh-TW"/>
              </w:rPr>
              <w:t>10</w:t>
            </w:r>
            <w:r>
              <w:rPr>
                <w:rFonts w:hint="eastAsia" w:ascii="仿宋" w:hAnsi="仿宋" w:eastAsia="仿宋" w:cs="仿宋"/>
                <w:color w:val="auto"/>
                <w:sz w:val="22"/>
                <w:lang w:val="zh-TW" w:eastAsia="zh-TW"/>
              </w:rPr>
              <w:t>分，每有一处内容有缺陷扣2.5分，每一小项最多扣</w:t>
            </w:r>
            <w:r>
              <w:rPr>
                <w:rFonts w:hint="eastAsia" w:ascii="仿宋" w:hAnsi="仿宋" w:eastAsia="仿宋" w:cs="仿宋"/>
                <w:color w:val="auto"/>
                <w:sz w:val="22"/>
                <w:lang w:val="zh-TW"/>
              </w:rPr>
              <w:t>10</w:t>
            </w:r>
            <w:r>
              <w:rPr>
                <w:rFonts w:hint="eastAsia" w:ascii="仿宋" w:hAnsi="仿宋" w:eastAsia="仿宋" w:cs="仿宋"/>
                <w:color w:val="auto"/>
                <w:sz w:val="22"/>
                <w:lang w:val="zh-TW" w:eastAsia="zh-TW"/>
              </w:rPr>
              <w:t>分。</w:t>
            </w:r>
          </w:p>
          <w:p w14:paraId="5D22D36A">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注：缺陷是指：1.内容不完整，缺少重要节点（如仅有框架或标题、单项内容仅有复制采购内容的要求、涉及内容无重点及内容过于简略）；2.方案中出现套用其他项目方案或内容；3.存在文字语言描述错误；4.内容涉及适用的规范及标准（方法）出现失效或错误；5.实施地点区域、项目名称、对象错误等任意一种情形；6.内容不适用项目实际情况。</w:t>
            </w:r>
          </w:p>
        </w:tc>
        <w:tc>
          <w:tcPr>
            <w:tcW w:w="713" w:type="dxa"/>
            <w:vAlign w:val="center"/>
          </w:tcPr>
          <w:p w14:paraId="76925759">
            <w:pPr>
              <w:jc w:val="left"/>
              <w:rPr>
                <w:rFonts w:hint="eastAsia" w:ascii="仿宋" w:hAnsi="仿宋" w:eastAsia="仿宋" w:cs="仿宋"/>
                <w:color w:val="auto"/>
                <w:sz w:val="22"/>
                <w:lang w:val="zh-TW" w:eastAsia="zh-TW"/>
              </w:rPr>
            </w:pPr>
          </w:p>
        </w:tc>
      </w:tr>
      <w:tr w14:paraId="5CCC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5" w:type="dxa"/>
            <w:vAlign w:val="center"/>
          </w:tcPr>
          <w:p w14:paraId="5E6BD940">
            <w:pPr>
              <w:jc w:val="left"/>
              <w:rPr>
                <w:rFonts w:hint="eastAsia" w:ascii="仿宋" w:hAnsi="仿宋" w:eastAsia="仿宋" w:cs="仿宋"/>
                <w:color w:val="auto"/>
                <w:sz w:val="22"/>
              </w:rPr>
            </w:pPr>
            <w:r>
              <w:rPr>
                <w:rFonts w:hint="eastAsia" w:ascii="仿宋" w:hAnsi="仿宋" w:eastAsia="仿宋" w:cs="仿宋"/>
                <w:color w:val="auto"/>
                <w:sz w:val="22"/>
              </w:rPr>
              <w:t>3</w:t>
            </w:r>
          </w:p>
        </w:tc>
        <w:tc>
          <w:tcPr>
            <w:tcW w:w="1451" w:type="dxa"/>
            <w:vAlign w:val="center"/>
          </w:tcPr>
          <w:p w14:paraId="4D9437F2">
            <w:pPr>
              <w:widowControl/>
              <w:jc w:val="left"/>
              <w:rPr>
                <w:rFonts w:hint="eastAsia" w:ascii="仿宋" w:hAnsi="仿宋" w:eastAsia="仿宋" w:cs="仿宋"/>
                <w:color w:val="auto"/>
                <w:sz w:val="22"/>
              </w:rPr>
            </w:pPr>
            <w:r>
              <w:rPr>
                <w:rFonts w:hint="eastAsia" w:ascii="仿宋" w:hAnsi="仿宋" w:eastAsia="仿宋" w:cs="仿宋"/>
                <w:color w:val="auto"/>
                <w:sz w:val="22"/>
              </w:rPr>
              <w:t>活动物料筹备</w:t>
            </w:r>
          </w:p>
        </w:tc>
        <w:tc>
          <w:tcPr>
            <w:tcW w:w="709" w:type="dxa"/>
            <w:vAlign w:val="center"/>
          </w:tcPr>
          <w:p w14:paraId="2133E38D">
            <w:pPr>
              <w:jc w:val="left"/>
              <w:rPr>
                <w:rFonts w:hint="eastAsia" w:ascii="仿宋" w:hAnsi="仿宋" w:eastAsia="仿宋" w:cs="仿宋"/>
                <w:color w:val="auto"/>
                <w:sz w:val="22"/>
              </w:rPr>
            </w:pPr>
            <w:r>
              <w:rPr>
                <w:rFonts w:hint="eastAsia" w:ascii="仿宋" w:hAnsi="仿宋" w:eastAsia="仿宋" w:cs="仿宋"/>
                <w:color w:val="auto"/>
                <w:sz w:val="22"/>
                <w:lang w:val="zh-TW"/>
              </w:rPr>
              <w:t>20</w:t>
            </w:r>
            <w:r>
              <w:rPr>
                <w:rFonts w:hint="eastAsia" w:ascii="仿宋" w:hAnsi="仿宋" w:eastAsia="仿宋" w:cs="仿宋"/>
                <w:color w:val="auto"/>
                <w:sz w:val="22"/>
                <w:lang w:val="zh-TW" w:eastAsia="zh-TW"/>
              </w:rPr>
              <w:t>分</w:t>
            </w:r>
          </w:p>
        </w:tc>
        <w:tc>
          <w:tcPr>
            <w:tcW w:w="5268" w:type="dxa"/>
            <w:vAlign w:val="center"/>
          </w:tcPr>
          <w:p w14:paraId="11BAAE5C">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根据供应商提供的服务保障方案进行评审，方案包括：①主视觉桁架及标语造型；②导视牌；③氛围营造；④会议相关物料；⑤提供现场音响。方案包含以上</w:t>
            </w:r>
            <w:r>
              <w:rPr>
                <w:rFonts w:hint="eastAsia" w:ascii="仿宋" w:hAnsi="仿宋" w:eastAsia="仿宋" w:cs="仿宋"/>
                <w:color w:val="auto"/>
                <w:sz w:val="22"/>
              </w:rPr>
              <w:t>5</w:t>
            </w:r>
            <w:r>
              <w:rPr>
                <w:rFonts w:hint="eastAsia" w:ascii="仿宋" w:hAnsi="仿宋" w:eastAsia="仿宋" w:cs="仿宋"/>
                <w:color w:val="auto"/>
                <w:sz w:val="22"/>
                <w:lang w:val="zh-TW" w:eastAsia="zh-TW"/>
              </w:rPr>
              <w:t>项内容的得</w:t>
            </w:r>
            <w:r>
              <w:rPr>
                <w:rFonts w:hint="eastAsia" w:ascii="仿宋" w:hAnsi="仿宋" w:eastAsia="仿宋" w:cs="仿宋"/>
                <w:color w:val="auto"/>
                <w:sz w:val="22"/>
              </w:rPr>
              <w:t>20</w:t>
            </w:r>
            <w:r>
              <w:rPr>
                <w:rFonts w:hint="eastAsia" w:ascii="仿宋" w:hAnsi="仿宋" w:eastAsia="仿宋" w:cs="仿宋"/>
                <w:color w:val="auto"/>
                <w:sz w:val="22"/>
                <w:lang w:val="zh-TW" w:eastAsia="zh-TW"/>
              </w:rPr>
              <w:t>分，每有一项内容缺失的扣</w:t>
            </w:r>
            <w:r>
              <w:rPr>
                <w:rFonts w:hint="eastAsia" w:ascii="仿宋" w:hAnsi="仿宋" w:eastAsia="仿宋" w:cs="仿宋"/>
                <w:color w:val="auto"/>
                <w:sz w:val="22"/>
                <w:lang w:val="zh-TW"/>
              </w:rPr>
              <w:t>4</w:t>
            </w:r>
            <w:r>
              <w:rPr>
                <w:rFonts w:hint="eastAsia" w:ascii="仿宋" w:hAnsi="仿宋" w:eastAsia="仿宋" w:cs="仿宋"/>
                <w:color w:val="auto"/>
                <w:sz w:val="22"/>
                <w:lang w:val="zh-TW" w:eastAsia="zh-TW"/>
              </w:rPr>
              <w:t>分，每有一处内容有缺陷扣2分，每一小项最多扣</w:t>
            </w:r>
            <w:r>
              <w:rPr>
                <w:rFonts w:hint="eastAsia" w:ascii="仿宋" w:hAnsi="仿宋" w:eastAsia="仿宋" w:cs="仿宋"/>
                <w:color w:val="auto"/>
                <w:sz w:val="22"/>
                <w:lang w:val="zh-TW"/>
              </w:rPr>
              <w:t>4</w:t>
            </w:r>
            <w:r>
              <w:rPr>
                <w:rFonts w:hint="eastAsia" w:ascii="仿宋" w:hAnsi="仿宋" w:eastAsia="仿宋" w:cs="仿宋"/>
                <w:color w:val="auto"/>
                <w:sz w:val="22"/>
                <w:lang w:val="zh-TW" w:eastAsia="zh-TW"/>
              </w:rPr>
              <w:t>分。</w:t>
            </w:r>
          </w:p>
          <w:p w14:paraId="1092626F">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注：缺陷是指：1.内容不完整，缺少重要节点（如仅有框架或标题、单项内容仅有复制采购内容的要求、涉及内容无重点及内容过于简略）；2.方案中出现套用其他项目方案或内容；3.内容中存在文字语言描述错误；4.内容涉及适用的规范及标准（方法）出现失效或错误；5.实施地点区域、项目名称、对象错误等任意一种情形；6.内容不适用项目实际情况。</w:t>
            </w:r>
          </w:p>
        </w:tc>
        <w:tc>
          <w:tcPr>
            <w:tcW w:w="713" w:type="dxa"/>
            <w:vAlign w:val="center"/>
          </w:tcPr>
          <w:p w14:paraId="77A942EE">
            <w:pPr>
              <w:jc w:val="left"/>
              <w:rPr>
                <w:rFonts w:hint="eastAsia" w:ascii="仿宋" w:hAnsi="仿宋" w:eastAsia="仿宋" w:cs="仿宋"/>
                <w:color w:val="auto"/>
                <w:sz w:val="22"/>
                <w:lang w:val="zh-TW" w:eastAsia="zh-TW"/>
              </w:rPr>
            </w:pPr>
          </w:p>
        </w:tc>
      </w:tr>
      <w:tr w14:paraId="6B5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5" w:type="dxa"/>
            <w:vAlign w:val="center"/>
          </w:tcPr>
          <w:p w14:paraId="4561BAF0">
            <w:pPr>
              <w:jc w:val="left"/>
              <w:rPr>
                <w:rFonts w:hint="eastAsia" w:ascii="仿宋" w:hAnsi="仿宋" w:eastAsia="仿宋" w:cs="仿宋"/>
                <w:color w:val="auto"/>
                <w:sz w:val="22"/>
                <w:lang w:val="zh-TW"/>
              </w:rPr>
            </w:pPr>
            <w:r>
              <w:rPr>
                <w:rFonts w:hint="eastAsia" w:ascii="仿宋" w:hAnsi="仿宋" w:eastAsia="仿宋" w:cs="仿宋"/>
                <w:color w:val="auto"/>
                <w:sz w:val="22"/>
              </w:rPr>
              <w:t>4</w:t>
            </w:r>
          </w:p>
        </w:tc>
        <w:tc>
          <w:tcPr>
            <w:tcW w:w="1451" w:type="dxa"/>
            <w:vAlign w:val="center"/>
          </w:tcPr>
          <w:p w14:paraId="323E32C6">
            <w:pPr>
              <w:jc w:val="left"/>
              <w:rPr>
                <w:rFonts w:hint="eastAsia" w:ascii="仿宋" w:hAnsi="仿宋" w:eastAsia="仿宋" w:cs="仿宋"/>
                <w:color w:val="auto"/>
                <w:sz w:val="22"/>
              </w:rPr>
            </w:pPr>
            <w:r>
              <w:rPr>
                <w:rFonts w:hint="eastAsia" w:ascii="仿宋" w:hAnsi="仿宋" w:eastAsia="仿宋" w:cs="仿宋"/>
                <w:color w:val="auto"/>
                <w:sz w:val="22"/>
              </w:rPr>
              <w:t>服务团队</w:t>
            </w:r>
          </w:p>
        </w:tc>
        <w:tc>
          <w:tcPr>
            <w:tcW w:w="709" w:type="dxa"/>
            <w:vAlign w:val="center"/>
          </w:tcPr>
          <w:p w14:paraId="22FDA9F1">
            <w:pPr>
              <w:jc w:val="left"/>
              <w:rPr>
                <w:rFonts w:hint="eastAsia" w:ascii="仿宋" w:hAnsi="仿宋" w:eastAsia="仿宋" w:cs="仿宋"/>
                <w:color w:val="auto"/>
                <w:sz w:val="22"/>
                <w:lang w:val="zh-TW" w:eastAsia="zh-TW"/>
              </w:rPr>
            </w:pPr>
            <w:r>
              <w:rPr>
                <w:rFonts w:hint="eastAsia" w:ascii="仿宋" w:hAnsi="仿宋" w:eastAsia="仿宋" w:cs="仿宋"/>
                <w:color w:val="auto"/>
                <w:sz w:val="22"/>
              </w:rPr>
              <w:t>10</w:t>
            </w:r>
            <w:r>
              <w:rPr>
                <w:rFonts w:hint="eastAsia" w:ascii="仿宋" w:hAnsi="仿宋" w:eastAsia="仿宋" w:cs="仿宋"/>
                <w:color w:val="auto"/>
                <w:sz w:val="22"/>
                <w:lang w:val="zh-TW" w:eastAsia="zh-TW"/>
              </w:rPr>
              <w:t>分</w:t>
            </w:r>
          </w:p>
        </w:tc>
        <w:tc>
          <w:tcPr>
            <w:tcW w:w="5268" w:type="dxa"/>
            <w:vAlign w:val="center"/>
          </w:tcPr>
          <w:p w14:paraId="6DFF592E">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1．供应商拟投入本项目人员具有</w:t>
            </w:r>
            <w:r>
              <w:rPr>
                <w:rFonts w:hint="eastAsia" w:ascii="仿宋" w:hAnsi="仿宋" w:eastAsia="仿宋" w:cs="仿宋"/>
                <w:color w:val="auto"/>
                <w:sz w:val="22"/>
                <w:lang w:val="zh-TW" w:eastAsia="zh-CN"/>
              </w:rPr>
              <w:t>相关专业资质</w:t>
            </w:r>
            <w:r>
              <w:rPr>
                <w:rFonts w:hint="eastAsia" w:ascii="仿宋" w:hAnsi="仿宋" w:eastAsia="仿宋" w:cs="仿宋"/>
                <w:color w:val="auto"/>
                <w:sz w:val="22"/>
                <w:lang w:val="zh-TW" w:eastAsia="zh-TW"/>
              </w:rPr>
              <w:t>的，每有1个得2分，最多得</w:t>
            </w:r>
            <w:r>
              <w:rPr>
                <w:rFonts w:hint="eastAsia" w:ascii="仿宋" w:hAnsi="仿宋" w:eastAsia="仿宋" w:cs="仿宋"/>
                <w:color w:val="auto"/>
                <w:sz w:val="22"/>
              </w:rPr>
              <w:t>10</w:t>
            </w:r>
            <w:r>
              <w:rPr>
                <w:rFonts w:hint="eastAsia" w:ascii="仿宋" w:hAnsi="仿宋" w:eastAsia="仿宋" w:cs="仿宋"/>
                <w:color w:val="auto"/>
                <w:sz w:val="22"/>
                <w:lang w:val="zh-TW" w:eastAsia="zh-TW"/>
              </w:rPr>
              <w:t>分；（提供证书复印件并加盖供应商公章，同一人员不重复计分）</w:t>
            </w:r>
          </w:p>
          <w:p w14:paraId="7C8D8F5A">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（提供证书复印件并加盖供应商公章，同一人员不重复计分）</w:t>
            </w:r>
          </w:p>
        </w:tc>
        <w:tc>
          <w:tcPr>
            <w:tcW w:w="713" w:type="dxa"/>
            <w:vAlign w:val="center"/>
          </w:tcPr>
          <w:p w14:paraId="25982EEF">
            <w:pPr>
              <w:jc w:val="left"/>
              <w:rPr>
                <w:rFonts w:hint="eastAsia" w:ascii="仿宋" w:hAnsi="仿宋" w:eastAsia="仿宋" w:cs="仿宋"/>
                <w:color w:val="auto"/>
                <w:sz w:val="22"/>
                <w:lang w:val="zh-TW" w:eastAsia="zh-TW"/>
              </w:rPr>
            </w:pPr>
          </w:p>
        </w:tc>
      </w:tr>
      <w:tr w14:paraId="727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65" w:type="dxa"/>
            <w:vAlign w:val="center"/>
          </w:tcPr>
          <w:p w14:paraId="2D04BAB9">
            <w:pPr>
              <w:jc w:val="left"/>
              <w:rPr>
                <w:rFonts w:hint="eastAsia" w:ascii="仿宋" w:hAnsi="仿宋" w:eastAsia="仿宋" w:cs="仿宋"/>
                <w:color w:val="auto"/>
                <w:sz w:val="22"/>
                <w:lang w:val="zh-TW"/>
              </w:rPr>
            </w:pPr>
            <w:r>
              <w:rPr>
                <w:rFonts w:hint="eastAsia" w:ascii="仿宋" w:hAnsi="仿宋" w:eastAsia="仿宋" w:cs="仿宋"/>
                <w:color w:val="auto"/>
                <w:sz w:val="22"/>
              </w:rPr>
              <w:t>5</w:t>
            </w:r>
          </w:p>
        </w:tc>
        <w:tc>
          <w:tcPr>
            <w:tcW w:w="1451" w:type="dxa"/>
            <w:vAlign w:val="center"/>
          </w:tcPr>
          <w:p w14:paraId="11C64AB2">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履约能力</w:t>
            </w:r>
          </w:p>
        </w:tc>
        <w:tc>
          <w:tcPr>
            <w:tcW w:w="709" w:type="dxa"/>
            <w:vAlign w:val="center"/>
          </w:tcPr>
          <w:p w14:paraId="7EE1CC03">
            <w:pPr>
              <w:jc w:val="left"/>
              <w:rPr>
                <w:rFonts w:hint="eastAsia" w:ascii="仿宋" w:hAnsi="仿宋" w:eastAsia="仿宋" w:cs="仿宋"/>
                <w:color w:val="auto"/>
                <w:sz w:val="22"/>
                <w:lang w:val="zh-TW" w:eastAsia="zh-TW"/>
              </w:rPr>
            </w:pPr>
            <w:r>
              <w:rPr>
                <w:rFonts w:hint="eastAsia" w:ascii="仿宋" w:hAnsi="仿宋" w:eastAsia="仿宋" w:cs="仿宋"/>
                <w:color w:val="auto"/>
                <w:sz w:val="22"/>
              </w:rPr>
              <w:t>15</w:t>
            </w:r>
            <w:r>
              <w:rPr>
                <w:rFonts w:hint="eastAsia" w:ascii="仿宋" w:hAnsi="仿宋" w:eastAsia="仿宋" w:cs="仿宋"/>
                <w:color w:val="auto"/>
                <w:sz w:val="22"/>
                <w:lang w:val="zh-TW" w:eastAsia="zh-TW"/>
              </w:rPr>
              <w:t>分</w:t>
            </w:r>
          </w:p>
        </w:tc>
        <w:tc>
          <w:tcPr>
            <w:tcW w:w="5268" w:type="dxa"/>
            <w:vAlign w:val="center"/>
          </w:tcPr>
          <w:p w14:paraId="3C6FBDCA">
            <w:pPr>
              <w:jc w:val="left"/>
              <w:rPr>
                <w:rFonts w:hint="eastAsia" w:ascii="仿宋" w:hAnsi="仿宋" w:eastAsia="仿宋" w:cs="仿宋"/>
                <w:color w:val="auto"/>
                <w:sz w:val="22"/>
                <w:lang w:val="zh-TW"/>
              </w:rPr>
            </w:pPr>
            <w:r>
              <w:rPr>
                <w:rFonts w:hint="eastAsia" w:ascii="仿宋" w:hAnsi="仿宋" w:eastAsia="仿宋" w:cs="仿宋"/>
                <w:color w:val="auto"/>
                <w:sz w:val="22"/>
              </w:rPr>
              <w:t>自 2022 年1月1日（含）至今，供应商须具备至少3个类似项目合作案例，</w:t>
            </w:r>
            <w:r>
              <w:rPr>
                <w:rFonts w:hint="eastAsia" w:ascii="仿宋" w:hAnsi="仿宋" w:eastAsia="仿宋" w:cs="仿宋"/>
                <w:color w:val="auto"/>
                <w:sz w:val="22"/>
                <w:lang w:val="zh-TW" w:eastAsia="zh-TW"/>
              </w:rPr>
              <w:t>每有一个得</w:t>
            </w:r>
            <w:r>
              <w:rPr>
                <w:rFonts w:hint="eastAsia" w:ascii="仿宋" w:hAnsi="仿宋" w:eastAsia="仿宋" w:cs="仿宋"/>
                <w:color w:val="auto"/>
                <w:sz w:val="22"/>
              </w:rPr>
              <w:t>5</w:t>
            </w:r>
            <w:r>
              <w:rPr>
                <w:rFonts w:hint="eastAsia" w:ascii="仿宋" w:hAnsi="仿宋" w:eastAsia="仿宋" w:cs="仿宋"/>
                <w:color w:val="auto"/>
                <w:sz w:val="22"/>
                <w:lang w:val="zh-TW" w:eastAsia="zh-TW"/>
              </w:rPr>
              <w:t>分，最多得</w:t>
            </w:r>
            <w:r>
              <w:rPr>
                <w:rFonts w:hint="eastAsia" w:ascii="仿宋" w:hAnsi="仿宋" w:eastAsia="仿宋" w:cs="仿宋"/>
                <w:color w:val="auto"/>
                <w:sz w:val="22"/>
              </w:rPr>
              <w:t>15</w:t>
            </w:r>
            <w:r>
              <w:rPr>
                <w:rFonts w:hint="eastAsia" w:ascii="仿宋" w:hAnsi="仿宋" w:eastAsia="仿宋" w:cs="仿宋"/>
                <w:color w:val="auto"/>
                <w:sz w:val="22"/>
                <w:lang w:val="zh-TW" w:eastAsia="zh-TW"/>
              </w:rPr>
              <w:t>分</w:t>
            </w:r>
            <w:r>
              <w:rPr>
                <w:rFonts w:hint="eastAsia" w:ascii="仿宋" w:hAnsi="仿宋" w:eastAsia="仿宋" w:cs="仿宋"/>
                <w:color w:val="auto"/>
                <w:sz w:val="22"/>
                <w:lang w:val="zh-TW"/>
              </w:rPr>
              <w:t>。</w:t>
            </w:r>
          </w:p>
          <w:p w14:paraId="4DE22A5C">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注：提供中标（成交）通知书或合同复印件，加盖参选人公章。</w:t>
            </w:r>
          </w:p>
        </w:tc>
        <w:tc>
          <w:tcPr>
            <w:tcW w:w="713" w:type="dxa"/>
            <w:vAlign w:val="center"/>
          </w:tcPr>
          <w:p w14:paraId="3979906E">
            <w:pPr>
              <w:jc w:val="left"/>
              <w:rPr>
                <w:rFonts w:hint="eastAsia" w:ascii="仿宋" w:hAnsi="仿宋" w:eastAsia="仿宋" w:cs="仿宋"/>
                <w:color w:val="auto"/>
                <w:sz w:val="22"/>
                <w:lang w:val="zh-TW" w:eastAsia="zh-TW"/>
              </w:rPr>
            </w:pPr>
          </w:p>
        </w:tc>
      </w:tr>
      <w:tr w14:paraId="483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5" w:type="dxa"/>
            <w:vAlign w:val="center"/>
          </w:tcPr>
          <w:p w14:paraId="523AC8D2">
            <w:pPr>
              <w:jc w:val="left"/>
              <w:rPr>
                <w:rFonts w:hint="eastAsia" w:ascii="仿宋" w:hAnsi="仿宋" w:eastAsia="仿宋" w:cs="仿宋"/>
                <w:color w:val="auto"/>
                <w:sz w:val="22"/>
                <w:lang w:val="zh-TW"/>
              </w:rPr>
            </w:pPr>
            <w:r>
              <w:rPr>
                <w:rFonts w:hint="eastAsia" w:ascii="仿宋" w:hAnsi="仿宋" w:eastAsia="仿宋" w:cs="仿宋"/>
                <w:color w:val="auto"/>
                <w:sz w:val="22"/>
              </w:rPr>
              <w:t>6</w:t>
            </w:r>
          </w:p>
        </w:tc>
        <w:tc>
          <w:tcPr>
            <w:tcW w:w="1451" w:type="dxa"/>
            <w:vAlign w:val="center"/>
          </w:tcPr>
          <w:p w14:paraId="7B7BC25A">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rPr>
              <w:t>活动执行专项保障</w:t>
            </w:r>
          </w:p>
        </w:tc>
        <w:tc>
          <w:tcPr>
            <w:tcW w:w="709" w:type="dxa"/>
            <w:vAlign w:val="center"/>
          </w:tcPr>
          <w:p w14:paraId="79683803">
            <w:pPr>
              <w:jc w:val="left"/>
              <w:rPr>
                <w:rFonts w:hint="eastAsia" w:ascii="仿宋" w:hAnsi="仿宋" w:eastAsia="仿宋" w:cs="仿宋"/>
                <w:color w:val="auto"/>
                <w:sz w:val="22"/>
                <w:lang w:val="zh-TW" w:eastAsia="zh-TW"/>
              </w:rPr>
            </w:pPr>
            <w:r>
              <w:rPr>
                <w:rFonts w:hint="eastAsia" w:ascii="仿宋" w:hAnsi="仿宋" w:eastAsia="仿宋" w:cs="仿宋"/>
                <w:color w:val="auto"/>
                <w:sz w:val="22"/>
              </w:rPr>
              <w:t>20</w:t>
            </w:r>
            <w:r>
              <w:rPr>
                <w:rFonts w:hint="eastAsia" w:ascii="仿宋" w:hAnsi="仿宋" w:eastAsia="仿宋" w:cs="仿宋"/>
                <w:color w:val="auto"/>
                <w:sz w:val="22"/>
                <w:lang w:val="zh-TW" w:eastAsia="zh-TW"/>
              </w:rPr>
              <w:t>分</w:t>
            </w:r>
          </w:p>
        </w:tc>
        <w:tc>
          <w:tcPr>
            <w:tcW w:w="5268" w:type="dxa"/>
            <w:vAlign w:val="center"/>
          </w:tcPr>
          <w:p w14:paraId="190B4B76">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根据供应商提供的服务保障方案进行评审，方案包括：①</w:t>
            </w:r>
            <w:r>
              <w:rPr>
                <w:rFonts w:hint="eastAsia" w:ascii="仿宋" w:hAnsi="仿宋" w:eastAsia="仿宋" w:cs="仿宋"/>
                <w:color w:val="auto"/>
                <w:sz w:val="22"/>
              </w:rPr>
              <w:t>前期现场勘测服务</w:t>
            </w:r>
            <w:r>
              <w:rPr>
                <w:rFonts w:hint="eastAsia" w:ascii="仿宋" w:hAnsi="仿宋" w:eastAsia="仿宋" w:cs="仿宋"/>
                <w:color w:val="auto"/>
                <w:sz w:val="22"/>
                <w:lang w:val="zh-TW" w:eastAsia="zh-TW"/>
              </w:rPr>
              <w:t>；②</w:t>
            </w:r>
            <w:r>
              <w:rPr>
                <w:rFonts w:hint="eastAsia" w:ascii="仿宋" w:hAnsi="仿宋" w:eastAsia="仿宋" w:cs="仿宋"/>
                <w:color w:val="auto"/>
                <w:sz w:val="22"/>
              </w:rPr>
              <w:t>物料搭建与位置调整</w:t>
            </w:r>
            <w:r>
              <w:rPr>
                <w:rFonts w:hint="eastAsia" w:ascii="仿宋" w:hAnsi="仿宋" w:eastAsia="仿宋" w:cs="仿宋"/>
                <w:color w:val="auto"/>
                <w:sz w:val="22"/>
                <w:lang w:val="zh-TW" w:eastAsia="zh-TW"/>
              </w:rPr>
              <w:t>；③</w:t>
            </w:r>
            <w:r>
              <w:rPr>
                <w:rFonts w:hint="eastAsia" w:ascii="仿宋" w:hAnsi="仿宋" w:eastAsia="仿宋" w:cs="仿宋"/>
                <w:color w:val="auto"/>
                <w:sz w:val="22"/>
              </w:rPr>
              <w:t>活动现场全程保障</w:t>
            </w:r>
            <w:r>
              <w:rPr>
                <w:rFonts w:hint="eastAsia" w:ascii="仿宋" w:hAnsi="仿宋" w:eastAsia="仿宋" w:cs="仿宋"/>
                <w:color w:val="auto"/>
                <w:sz w:val="22"/>
                <w:lang w:val="zh-TW" w:eastAsia="zh-TW"/>
              </w:rPr>
              <w:t>；④</w:t>
            </w:r>
            <w:r>
              <w:rPr>
                <w:rFonts w:hint="eastAsia" w:ascii="仿宋" w:hAnsi="仿宋" w:eastAsia="仿宋" w:cs="仿宋"/>
                <w:color w:val="auto"/>
                <w:sz w:val="22"/>
              </w:rPr>
              <w:t>物料运输、拆除</w:t>
            </w:r>
            <w:r>
              <w:rPr>
                <w:rFonts w:hint="eastAsia" w:ascii="仿宋" w:hAnsi="仿宋" w:eastAsia="仿宋" w:cs="仿宋"/>
                <w:color w:val="auto"/>
                <w:sz w:val="22"/>
                <w:lang w:val="zh-TW" w:eastAsia="zh-TW"/>
              </w:rPr>
              <w:t>等，方案包含以上</w:t>
            </w:r>
            <w:r>
              <w:rPr>
                <w:rFonts w:hint="eastAsia" w:ascii="仿宋" w:hAnsi="仿宋" w:eastAsia="仿宋" w:cs="仿宋"/>
                <w:color w:val="auto"/>
                <w:sz w:val="22"/>
              </w:rPr>
              <w:t>4</w:t>
            </w:r>
            <w:r>
              <w:rPr>
                <w:rFonts w:hint="eastAsia" w:ascii="仿宋" w:hAnsi="仿宋" w:eastAsia="仿宋" w:cs="仿宋"/>
                <w:color w:val="auto"/>
                <w:sz w:val="22"/>
                <w:lang w:val="zh-TW" w:eastAsia="zh-TW"/>
              </w:rPr>
              <w:t>项内容的得</w:t>
            </w:r>
            <w:r>
              <w:rPr>
                <w:rFonts w:hint="eastAsia" w:ascii="仿宋" w:hAnsi="仿宋" w:eastAsia="仿宋" w:cs="仿宋"/>
                <w:color w:val="auto"/>
                <w:sz w:val="22"/>
              </w:rPr>
              <w:t>20</w:t>
            </w:r>
            <w:r>
              <w:rPr>
                <w:rFonts w:hint="eastAsia" w:ascii="仿宋" w:hAnsi="仿宋" w:eastAsia="仿宋" w:cs="仿宋"/>
                <w:color w:val="auto"/>
                <w:sz w:val="22"/>
                <w:lang w:val="zh-TW" w:eastAsia="zh-TW"/>
              </w:rPr>
              <w:t>分，每有一项内容缺失的扣</w:t>
            </w:r>
            <w:r>
              <w:rPr>
                <w:rFonts w:hint="eastAsia" w:ascii="仿宋" w:hAnsi="仿宋" w:eastAsia="仿宋" w:cs="仿宋"/>
                <w:color w:val="auto"/>
                <w:sz w:val="22"/>
                <w:lang w:val="zh-TW"/>
              </w:rPr>
              <w:t>5</w:t>
            </w:r>
            <w:r>
              <w:rPr>
                <w:rFonts w:hint="eastAsia" w:ascii="仿宋" w:hAnsi="仿宋" w:eastAsia="仿宋" w:cs="仿宋"/>
                <w:color w:val="auto"/>
                <w:sz w:val="22"/>
                <w:lang w:val="zh-TW" w:eastAsia="zh-TW"/>
              </w:rPr>
              <w:t>分，每有一处内容有缺陷扣2</w:t>
            </w:r>
            <w:r>
              <w:rPr>
                <w:rFonts w:hint="eastAsia" w:ascii="仿宋" w:hAnsi="仿宋" w:eastAsia="仿宋" w:cs="仿宋"/>
                <w:color w:val="auto"/>
                <w:sz w:val="22"/>
                <w:lang w:val="zh-TW"/>
              </w:rPr>
              <w:t>.5</w:t>
            </w:r>
            <w:r>
              <w:rPr>
                <w:rFonts w:hint="eastAsia" w:ascii="仿宋" w:hAnsi="仿宋" w:eastAsia="仿宋" w:cs="仿宋"/>
                <w:color w:val="auto"/>
                <w:sz w:val="22"/>
                <w:lang w:val="zh-TW" w:eastAsia="zh-TW"/>
              </w:rPr>
              <w:t>分，每一小项最多扣</w:t>
            </w:r>
            <w:r>
              <w:rPr>
                <w:rFonts w:hint="eastAsia" w:ascii="仿宋" w:hAnsi="仿宋" w:eastAsia="仿宋" w:cs="仿宋"/>
                <w:color w:val="auto"/>
                <w:sz w:val="22"/>
                <w:lang w:val="zh-TW"/>
              </w:rPr>
              <w:t>5</w:t>
            </w:r>
            <w:r>
              <w:rPr>
                <w:rFonts w:hint="eastAsia" w:ascii="仿宋" w:hAnsi="仿宋" w:eastAsia="仿宋" w:cs="仿宋"/>
                <w:color w:val="auto"/>
                <w:sz w:val="22"/>
                <w:lang w:val="zh-TW" w:eastAsia="zh-TW"/>
              </w:rPr>
              <w:t>分。</w:t>
            </w:r>
          </w:p>
          <w:p w14:paraId="634A2C2D">
            <w:pPr>
              <w:jc w:val="left"/>
              <w:rPr>
                <w:rFonts w:hint="eastAsia" w:ascii="仿宋" w:hAnsi="仿宋" w:eastAsia="仿宋" w:cs="仿宋"/>
                <w:color w:val="auto"/>
                <w:sz w:val="22"/>
                <w:lang w:val="zh-TW" w:eastAsia="zh-TW"/>
              </w:rPr>
            </w:pPr>
            <w:r>
              <w:rPr>
                <w:rFonts w:hint="eastAsia" w:ascii="仿宋" w:hAnsi="仿宋" w:eastAsia="仿宋" w:cs="仿宋"/>
                <w:color w:val="auto"/>
                <w:sz w:val="22"/>
                <w:lang w:val="zh-TW" w:eastAsia="zh-TW"/>
              </w:rPr>
              <w:t>注：缺陷是指：1.内容不完整，缺少重要节点（如仅有框架或标题、单项内容仅有复制采购内容的要求、涉及内容无重点及内容过于简略）；2.方案中出现套用其他项目方案或内容；3.内容中存在文字语言描述错误；4.内容涉及适用的规范及标准（方法）出现失效或错误；5.实施地点区域、项目名称、对象错误等任意一种情形；6.内容不适用项目实际情况。</w:t>
            </w:r>
          </w:p>
        </w:tc>
        <w:tc>
          <w:tcPr>
            <w:tcW w:w="713" w:type="dxa"/>
            <w:vAlign w:val="center"/>
          </w:tcPr>
          <w:p w14:paraId="7D9EA7D3">
            <w:pPr>
              <w:jc w:val="left"/>
              <w:rPr>
                <w:rFonts w:hint="eastAsia" w:ascii="仿宋" w:hAnsi="仿宋" w:eastAsia="仿宋" w:cs="仿宋"/>
                <w:color w:val="auto"/>
                <w:sz w:val="22"/>
                <w:lang w:val="zh-TW" w:eastAsia="zh-TW"/>
              </w:rPr>
            </w:pPr>
          </w:p>
        </w:tc>
      </w:tr>
      <w:tr w14:paraId="148A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5" w:type="dxa"/>
            <w:vAlign w:val="center"/>
          </w:tcPr>
          <w:p w14:paraId="431D1DBC">
            <w:pPr>
              <w:jc w:val="left"/>
              <w:rPr>
                <w:rFonts w:hint="eastAsia" w:ascii="仿宋" w:hAnsi="仿宋" w:eastAsia="仿宋" w:cs="仿宋"/>
                <w:color w:val="auto"/>
                <w:sz w:val="22"/>
              </w:rPr>
            </w:pPr>
          </w:p>
        </w:tc>
        <w:tc>
          <w:tcPr>
            <w:tcW w:w="1451" w:type="dxa"/>
            <w:vAlign w:val="center"/>
          </w:tcPr>
          <w:p w14:paraId="5780B7C3">
            <w:pPr>
              <w:widowControl/>
              <w:jc w:val="left"/>
              <w:rPr>
                <w:rFonts w:hint="eastAsia" w:ascii="仿宋" w:hAnsi="仿宋" w:eastAsia="仿宋" w:cs="仿宋"/>
                <w:color w:val="auto"/>
                <w:sz w:val="22"/>
                <w:lang w:val="zh-TW" w:eastAsia="zh-TW"/>
              </w:rPr>
            </w:pPr>
            <w:r>
              <w:rPr>
                <w:rFonts w:hint="eastAsia" w:ascii="仿宋" w:hAnsi="仿宋" w:eastAsia="仿宋" w:cs="仿宋"/>
                <w:color w:val="auto"/>
                <w:sz w:val="22"/>
              </w:rPr>
              <w:t>加急服务承诺</w:t>
            </w:r>
          </w:p>
        </w:tc>
        <w:tc>
          <w:tcPr>
            <w:tcW w:w="709" w:type="dxa"/>
            <w:vAlign w:val="center"/>
          </w:tcPr>
          <w:p w14:paraId="7D8D9DD2">
            <w:pPr>
              <w:widowControl/>
              <w:jc w:val="left"/>
              <w:rPr>
                <w:rFonts w:hint="eastAsia" w:ascii="仿宋" w:hAnsi="仿宋" w:eastAsia="仿宋" w:cs="仿宋"/>
                <w:color w:val="auto"/>
                <w:sz w:val="22"/>
              </w:rPr>
            </w:pPr>
            <w:r>
              <w:rPr>
                <w:rFonts w:hint="eastAsia" w:ascii="仿宋" w:hAnsi="仿宋" w:eastAsia="仿宋" w:cs="仿宋"/>
                <w:color w:val="auto"/>
                <w:sz w:val="22"/>
              </w:rPr>
              <w:t>5分</w:t>
            </w:r>
          </w:p>
        </w:tc>
        <w:tc>
          <w:tcPr>
            <w:tcW w:w="5268" w:type="dxa"/>
            <w:vAlign w:val="center"/>
          </w:tcPr>
          <w:p w14:paraId="5099647A">
            <w:pPr>
              <w:widowControl/>
              <w:jc w:val="left"/>
              <w:rPr>
                <w:rFonts w:hint="eastAsia" w:ascii="仿宋" w:hAnsi="仿宋" w:eastAsia="仿宋" w:cs="仿宋"/>
                <w:color w:val="auto"/>
                <w:sz w:val="22"/>
                <w:lang w:val="zh-TW"/>
              </w:rPr>
            </w:pPr>
            <w:r>
              <w:rPr>
                <w:rFonts w:hint="eastAsia" w:ascii="仿宋" w:hAnsi="仿宋" w:eastAsia="仿宋" w:cs="仿宋"/>
                <w:color w:val="auto"/>
                <w:sz w:val="22"/>
                <w:lang w:val="zh-TW" w:eastAsia="zh-TW"/>
              </w:rPr>
              <w:t>供应商承诺提供加急服务，保证活动全流程顺利执行，及时响应甲方需求。（提供承诺函）</w:t>
            </w:r>
          </w:p>
        </w:tc>
        <w:tc>
          <w:tcPr>
            <w:tcW w:w="713" w:type="dxa"/>
            <w:vAlign w:val="center"/>
          </w:tcPr>
          <w:p w14:paraId="4D99C435">
            <w:pPr>
              <w:jc w:val="left"/>
              <w:rPr>
                <w:rFonts w:hint="eastAsia" w:ascii="仿宋" w:hAnsi="仿宋" w:eastAsia="仿宋" w:cs="仿宋"/>
                <w:color w:val="auto"/>
                <w:sz w:val="22"/>
                <w:lang w:val="zh-TW" w:eastAsia="zh-TW"/>
              </w:rPr>
            </w:pPr>
          </w:p>
        </w:tc>
      </w:tr>
    </w:tbl>
    <w:p w14:paraId="43683281">
      <w:pPr>
        <w:pStyle w:val="12"/>
        <w:rPr>
          <w:rFonts w:hint="eastAsia" w:ascii="仿宋" w:hAnsi="仿宋" w:eastAsia="仿宋" w:cs="仿宋"/>
          <w:color w:val="auto"/>
          <w:sz w:val="20"/>
          <w:szCs w:val="21"/>
        </w:rPr>
      </w:pPr>
    </w:p>
    <w:p w14:paraId="55BD81F4">
      <w:pPr>
        <w:wordWrap w:val="0"/>
        <w:spacing w:line="360" w:lineRule="auto"/>
        <w:rPr>
          <w:rFonts w:hint="eastAsia" w:ascii="仿宋" w:hAnsi="仿宋" w:eastAsia="仿宋" w:cs="仿宋"/>
          <w:color w:val="auto"/>
          <w:kern w:val="1"/>
        </w:rPr>
      </w:pPr>
      <w:r>
        <w:rPr>
          <w:rFonts w:hint="eastAsia" w:ascii="仿宋" w:hAnsi="仿宋" w:eastAsia="仿宋" w:cs="仿宋"/>
          <w:bCs/>
          <w:color w:val="auto"/>
          <w:kern w:val="1"/>
        </w:rPr>
        <w:t>注：1）</w:t>
      </w:r>
      <w:r>
        <w:rPr>
          <w:rFonts w:hint="eastAsia" w:ascii="仿宋" w:hAnsi="仿宋" w:eastAsia="仿宋" w:cs="仿宋"/>
          <w:color w:val="auto"/>
          <w:kern w:val="1"/>
        </w:rPr>
        <w:t>评分的取值按四舍五入法，保留小数点后两位。</w:t>
      </w:r>
    </w:p>
    <w:p w14:paraId="57B0C5F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五、终止采购活动 </w:t>
      </w:r>
    </w:p>
    <w:p w14:paraId="5B01378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出现下列情形之一的，采购人应当终止竞争性磋商采购活动，发布项目终止公告并说明原因，重新开展采购活动：</w:t>
      </w:r>
    </w:p>
    <w:p w14:paraId="0E6AAE4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（1）因情况变化，不再符合规定的竞争性磋商采购方式适用情形的；</w:t>
      </w:r>
    </w:p>
    <w:p w14:paraId="20483EB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（2）出现影响采购公正的违法、违规行为的；</w:t>
      </w:r>
    </w:p>
    <w:p w14:paraId="1EA8835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（3）除《政府采购竞争性磋商采购方式管理暂行办法》第二十一条第三款规定的情形外，在采购过程中符合要求的供应商或者报价未超过采购预算的供应商不足3家的。</w:t>
      </w:r>
    </w:p>
    <w:p w14:paraId="471943AB">
      <w:pPr>
        <w:pStyle w:val="2"/>
        <w:wordWrap w:val="0"/>
        <w:spacing w:before="0" w:after="0" w:line="360" w:lineRule="auto"/>
        <w:rPr>
          <w:rFonts w:hint="eastAsia" w:ascii="仿宋" w:hAnsi="仿宋" w:eastAsia="仿宋" w:cs="仿宋"/>
          <w:color w:val="auto"/>
        </w:rPr>
      </w:pPr>
      <w:bookmarkStart w:id="28" w:name="_Toc1630"/>
      <w:bookmarkStart w:id="29" w:name="_Toc372313711_WPSOffice_Level1"/>
      <w:r>
        <w:rPr>
          <w:rFonts w:hint="eastAsia" w:ascii="仿宋" w:hAnsi="仿宋" w:eastAsia="仿宋" w:cs="仿宋"/>
          <w:color w:val="auto"/>
        </w:rPr>
        <w:t>第七章 部分响应文件格式</w:t>
      </w:r>
      <w:bookmarkEnd w:id="28"/>
      <w:bookmarkEnd w:id="29"/>
    </w:p>
    <w:p w14:paraId="39F621A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一、本章所制响应文件格式，除格式中明确将该格式作为实质性要求的，一律不具有强制性。</w:t>
      </w:r>
    </w:p>
    <w:p w14:paraId="50CD1DA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二、本章所制响应文件格式有关表格中的备注栏，由供应商根据自身响应情况作解释性说明，不作为必填项。</w:t>
      </w:r>
    </w:p>
    <w:p w14:paraId="30F205AC">
      <w:pPr>
        <w:widowControl/>
        <w:wordWrap w:val="0"/>
        <w:spacing w:line="360" w:lineRule="auto"/>
        <w:ind w:firstLine="480"/>
        <w:jc w:val="left"/>
        <w:rPr>
          <w:rFonts w:hint="eastAsia" w:ascii="仿宋" w:hAnsi="仿宋" w:eastAsia="仿宋" w:cs="仿宋"/>
          <w:color w:val="auto"/>
          <w:kern w:val="1"/>
          <w:sz w:val="24"/>
          <w:szCs w:val="24"/>
        </w:rPr>
        <w:sectPr>
          <w:headerReference r:id="rId12"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三、本章所制响应文件格式中需要填写的相关内容事项，可能会与本采购项目无关，在不改变响应文件原义、不影响本项目采购需求的情况下，供应商可以不予填写，但应当注明。</w:t>
      </w:r>
    </w:p>
    <w:p w14:paraId="40FBC837">
      <w:pPr>
        <w:wordWrap w:val="0"/>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（资格性响应文件和技术、服务性响应文件两部分，应分册装订密封）</w:t>
      </w:r>
    </w:p>
    <w:p w14:paraId="3680A311">
      <w:pPr>
        <w:wordWrap w:val="0"/>
        <w:spacing w:line="360" w:lineRule="auto"/>
        <w:jc w:val="right"/>
        <w:rPr>
          <w:rFonts w:hint="eastAsia" w:ascii="仿宋" w:hAnsi="仿宋" w:eastAsia="仿宋" w:cs="仿宋"/>
          <w:b/>
          <w:color w:val="auto"/>
          <w:sz w:val="72"/>
          <w:szCs w:val="72"/>
        </w:rPr>
      </w:pPr>
      <w:r>
        <w:rPr>
          <w:rFonts w:hint="eastAsia" w:ascii="仿宋" w:hAnsi="仿宋" w:eastAsia="仿宋" w:cs="仿宋"/>
          <w:b/>
          <w:color w:val="auto"/>
          <w:w w:val="110"/>
          <w:sz w:val="36"/>
          <w:szCs w:val="36"/>
        </w:rPr>
        <w:t>（正本/副本）</w:t>
      </w:r>
    </w:p>
    <w:p w14:paraId="28B6E505">
      <w:pPr>
        <w:widowControl/>
        <w:wordWrap w:val="0"/>
        <w:spacing w:line="360" w:lineRule="auto"/>
        <w:jc w:val="left"/>
        <w:rPr>
          <w:rFonts w:hint="eastAsia" w:ascii="仿宋" w:hAnsi="仿宋" w:eastAsia="仿宋" w:cs="仿宋"/>
          <w:b/>
          <w:color w:val="auto"/>
          <w:sz w:val="72"/>
          <w:szCs w:val="20"/>
        </w:rPr>
      </w:pPr>
    </w:p>
    <w:p w14:paraId="4EFFFF23">
      <w:pPr>
        <w:keepNext/>
        <w:keepLines/>
        <w:wordWrap w:val="0"/>
        <w:spacing w:line="360" w:lineRule="auto"/>
        <w:jc w:val="center"/>
        <w:outlineLvl w:val="1"/>
        <w:rPr>
          <w:rFonts w:hint="eastAsia" w:ascii="仿宋" w:hAnsi="仿宋" w:eastAsia="仿宋" w:cs="仿宋"/>
          <w:b/>
          <w:color w:val="auto"/>
          <w:kern w:val="1"/>
          <w:sz w:val="52"/>
          <w:szCs w:val="52"/>
        </w:rPr>
      </w:pPr>
      <w:bookmarkStart w:id="30" w:name="_Toc13750"/>
      <w:bookmarkEnd w:id="30"/>
      <w:bookmarkStart w:id="31" w:name="_Toc498586715"/>
      <w:bookmarkEnd w:id="31"/>
      <w:r>
        <w:rPr>
          <w:rFonts w:hint="eastAsia" w:ascii="仿宋" w:hAnsi="仿宋" w:eastAsia="仿宋" w:cs="仿宋"/>
          <w:b/>
          <w:color w:val="auto"/>
          <w:kern w:val="1"/>
          <w:sz w:val="52"/>
          <w:szCs w:val="52"/>
        </w:rPr>
        <w:t>第一部分  资格性响应文件</w:t>
      </w:r>
    </w:p>
    <w:p w14:paraId="293745BF">
      <w:pPr>
        <w:widowControl/>
        <w:wordWrap w:val="0"/>
        <w:spacing w:line="360" w:lineRule="auto"/>
        <w:rPr>
          <w:rFonts w:hint="eastAsia" w:ascii="仿宋" w:hAnsi="仿宋" w:eastAsia="仿宋" w:cs="仿宋"/>
          <w:b/>
          <w:color w:val="auto"/>
          <w:sz w:val="44"/>
          <w:szCs w:val="20"/>
        </w:rPr>
      </w:pPr>
    </w:p>
    <w:p w14:paraId="07AE1F71">
      <w:pPr>
        <w:widowControl/>
        <w:wordWrap w:val="0"/>
        <w:spacing w:line="360" w:lineRule="auto"/>
        <w:jc w:val="center"/>
        <w:rPr>
          <w:rFonts w:hint="eastAsia" w:ascii="仿宋" w:hAnsi="仿宋" w:eastAsia="仿宋" w:cs="仿宋"/>
          <w:b/>
          <w:color w:val="auto"/>
          <w:sz w:val="36"/>
          <w:szCs w:val="20"/>
        </w:rPr>
      </w:pPr>
    </w:p>
    <w:p w14:paraId="6CD0CE1C">
      <w:pPr>
        <w:widowControl/>
        <w:wordWrap w:val="0"/>
        <w:spacing w:line="360" w:lineRule="auto"/>
        <w:jc w:val="center"/>
        <w:rPr>
          <w:rFonts w:hint="eastAsia" w:ascii="仿宋" w:hAnsi="仿宋" w:eastAsia="仿宋" w:cs="仿宋"/>
          <w:b/>
          <w:color w:val="auto"/>
          <w:sz w:val="36"/>
          <w:szCs w:val="20"/>
        </w:rPr>
      </w:pPr>
    </w:p>
    <w:p w14:paraId="35123D30">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0400B93B">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项目编号：</w:t>
      </w:r>
    </w:p>
    <w:p w14:paraId="57CD2EE1">
      <w:pPr>
        <w:widowControl/>
        <w:wordWrap w:val="0"/>
        <w:spacing w:line="360" w:lineRule="auto"/>
        <w:jc w:val="left"/>
        <w:rPr>
          <w:rFonts w:hint="eastAsia" w:ascii="仿宋" w:hAnsi="仿宋" w:eastAsia="仿宋" w:cs="仿宋"/>
          <w:b/>
          <w:color w:val="auto"/>
          <w:sz w:val="36"/>
          <w:szCs w:val="20"/>
        </w:rPr>
      </w:pPr>
    </w:p>
    <w:p w14:paraId="7F925F8C">
      <w:pPr>
        <w:widowControl/>
        <w:wordWrap w:val="0"/>
        <w:spacing w:line="360" w:lineRule="auto"/>
        <w:jc w:val="left"/>
        <w:rPr>
          <w:rFonts w:hint="eastAsia" w:ascii="仿宋" w:hAnsi="仿宋" w:eastAsia="仿宋" w:cs="仿宋"/>
          <w:b/>
          <w:color w:val="auto"/>
          <w:sz w:val="36"/>
          <w:szCs w:val="20"/>
        </w:rPr>
      </w:pPr>
    </w:p>
    <w:p w14:paraId="36EEB12C">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646BF9B7">
      <w:pPr>
        <w:widowControl/>
        <w:wordWrap w:val="0"/>
        <w:spacing w:line="360" w:lineRule="auto"/>
        <w:ind w:firstLine="562" w:firstLineChars="200"/>
        <w:jc w:val="left"/>
        <w:rPr>
          <w:rFonts w:hint="eastAsia" w:ascii="仿宋" w:hAnsi="仿宋" w:eastAsia="仿宋" w:cs="仿宋"/>
          <w:b/>
          <w:color w:val="auto"/>
          <w:sz w:val="32"/>
          <w:szCs w:val="32"/>
        </w:rPr>
      </w:pPr>
      <w:r>
        <w:rPr>
          <w:rFonts w:hint="eastAsia" w:ascii="仿宋" w:hAnsi="仿宋" w:eastAsia="仿宋" w:cs="仿宋"/>
          <w:b/>
          <w:color w:val="auto"/>
          <w:sz w:val="28"/>
          <w:szCs w:val="28"/>
        </w:rPr>
        <w:t>日      期 ：202  年 月 日</w:t>
      </w:r>
      <w:r>
        <w:rPr>
          <w:rFonts w:hint="eastAsia" w:ascii="仿宋" w:hAnsi="仿宋" w:eastAsia="仿宋" w:cs="仿宋"/>
          <w:b/>
          <w:color w:val="auto"/>
          <w:sz w:val="28"/>
          <w:szCs w:val="28"/>
        </w:rPr>
        <w:br w:type="page"/>
      </w:r>
      <w:r>
        <w:rPr>
          <w:rFonts w:hint="eastAsia" w:ascii="仿宋" w:hAnsi="仿宋" w:eastAsia="仿宋" w:cs="仿宋"/>
          <w:b/>
          <w:color w:val="auto"/>
          <w:sz w:val="32"/>
          <w:szCs w:val="32"/>
        </w:rPr>
        <w:t>格式1-1</w:t>
      </w:r>
    </w:p>
    <w:p w14:paraId="41F9FF41">
      <w:pPr>
        <w:wordWrap w:val="0"/>
        <w:spacing w:line="360" w:lineRule="auto"/>
        <w:ind w:left="99"/>
        <w:jc w:val="center"/>
        <w:outlineLvl w:val="1"/>
        <w:rPr>
          <w:rFonts w:hint="eastAsia" w:ascii="仿宋" w:hAnsi="仿宋" w:eastAsia="仿宋" w:cs="仿宋"/>
          <w:b/>
          <w:color w:val="auto"/>
          <w:sz w:val="36"/>
          <w:szCs w:val="36"/>
        </w:rPr>
      </w:pPr>
      <w:bookmarkStart w:id="32" w:name="_Toc5868"/>
      <w:bookmarkEnd w:id="32"/>
      <w:r>
        <w:rPr>
          <w:rFonts w:hint="eastAsia" w:ascii="仿宋" w:hAnsi="仿宋" w:eastAsia="仿宋" w:cs="仿宋"/>
          <w:b/>
          <w:color w:val="auto"/>
          <w:sz w:val="36"/>
          <w:szCs w:val="36"/>
        </w:rPr>
        <w:t>一、法定代表人/单位负责人身份证明书</w:t>
      </w:r>
    </w:p>
    <w:p w14:paraId="6204E267">
      <w:pPr>
        <w:wordWrap w:val="0"/>
        <w:spacing w:line="360" w:lineRule="auto"/>
        <w:jc w:val="left"/>
        <w:rPr>
          <w:rFonts w:hint="eastAsia" w:ascii="仿宋" w:hAnsi="仿宋" w:eastAsia="仿宋" w:cs="仿宋"/>
          <w:color w:val="auto"/>
          <w:sz w:val="24"/>
          <w:lang w:val="zh-CN"/>
        </w:rPr>
      </w:pPr>
    </w:p>
    <w:p w14:paraId="38CA9BB1">
      <w:pPr>
        <w:wordWrap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四川省体育局：</w:t>
      </w:r>
    </w:p>
    <w:p w14:paraId="127A613B">
      <w:pPr>
        <w:tabs>
          <w:tab w:val="left" w:pos="6300"/>
        </w:tabs>
        <w:wordWrap w:val="0"/>
        <w:spacing w:line="360" w:lineRule="auto"/>
        <w:ind w:firstLine="480"/>
        <w:jc w:val="left"/>
        <w:rPr>
          <w:rFonts w:hint="eastAsia" w:ascii="仿宋" w:hAnsi="仿宋" w:eastAsia="仿宋" w:cs="仿宋"/>
          <w:color w:val="auto"/>
          <w:sz w:val="24"/>
          <w:lang w:val="zh-CN"/>
        </w:rPr>
      </w:pPr>
      <w:r>
        <w:rPr>
          <w:rFonts w:hint="eastAsia" w:ascii="仿宋" w:hAnsi="仿宋" w:eastAsia="仿宋" w:cs="仿宋"/>
          <w:color w:val="auto"/>
          <w:sz w:val="24"/>
          <w:u w:val="single"/>
          <w:lang w:val="zh-CN"/>
        </w:rPr>
        <w:t>（法定代表人</w:t>
      </w:r>
      <w:r>
        <w:rPr>
          <w:rFonts w:hint="eastAsia" w:ascii="仿宋" w:hAnsi="仿宋" w:eastAsia="仿宋" w:cs="仿宋"/>
          <w:color w:val="auto"/>
          <w:sz w:val="24"/>
          <w:u w:val="single"/>
        </w:rPr>
        <w:t>/</w:t>
      </w:r>
      <w:r>
        <w:rPr>
          <w:rFonts w:hint="eastAsia" w:ascii="仿宋" w:hAnsi="仿宋" w:eastAsia="仿宋" w:cs="仿宋"/>
          <w:color w:val="auto"/>
          <w:sz w:val="22"/>
          <w:u w:val="single"/>
        </w:rPr>
        <w:t>单位负责人</w:t>
      </w:r>
      <w:r>
        <w:rPr>
          <w:rFonts w:hint="eastAsia" w:ascii="仿宋" w:hAnsi="仿宋" w:eastAsia="仿宋" w:cs="仿宋"/>
          <w:color w:val="auto"/>
          <w:sz w:val="24"/>
          <w:u w:val="single"/>
          <w:lang w:val="zh-CN"/>
        </w:rPr>
        <w:t xml:space="preserve">姓名）         </w:t>
      </w:r>
      <w:r>
        <w:rPr>
          <w:rFonts w:hint="eastAsia" w:ascii="仿宋" w:hAnsi="仿宋" w:eastAsia="仿宋" w:cs="仿宋"/>
          <w:color w:val="auto"/>
          <w:sz w:val="24"/>
          <w:lang w:val="zh-CN"/>
        </w:rPr>
        <w:t>在</w:t>
      </w:r>
      <w:r>
        <w:rPr>
          <w:rFonts w:hint="eastAsia" w:ascii="仿宋" w:hAnsi="仿宋" w:eastAsia="仿宋" w:cs="仿宋"/>
          <w:color w:val="auto"/>
          <w:sz w:val="24"/>
          <w:u w:val="single"/>
          <w:lang w:val="zh-CN"/>
        </w:rPr>
        <w:t xml:space="preserve">（供应商名称） </w:t>
      </w:r>
      <w:r>
        <w:rPr>
          <w:rFonts w:hint="eastAsia" w:ascii="仿宋" w:hAnsi="仿宋" w:eastAsia="仿宋" w:cs="仿宋"/>
          <w:color w:val="auto"/>
          <w:sz w:val="24"/>
          <w:lang w:val="zh-CN"/>
        </w:rPr>
        <w:t>处任</w:t>
      </w:r>
      <w:r>
        <w:rPr>
          <w:rFonts w:hint="eastAsia" w:ascii="仿宋" w:hAnsi="仿宋" w:eastAsia="仿宋" w:cs="仿宋"/>
          <w:color w:val="auto"/>
          <w:sz w:val="24"/>
          <w:u w:val="single"/>
          <w:lang w:val="zh-CN"/>
        </w:rPr>
        <w:t xml:space="preserve">         （职务名称）        </w:t>
      </w:r>
      <w:r>
        <w:rPr>
          <w:rFonts w:hint="eastAsia" w:ascii="仿宋" w:hAnsi="仿宋" w:eastAsia="仿宋" w:cs="仿宋"/>
          <w:color w:val="auto"/>
          <w:sz w:val="24"/>
          <w:lang w:val="zh-CN"/>
        </w:rPr>
        <w:t>职务，是</w:t>
      </w:r>
      <w:r>
        <w:rPr>
          <w:rFonts w:hint="eastAsia" w:ascii="仿宋" w:hAnsi="仿宋" w:eastAsia="仿宋" w:cs="仿宋"/>
          <w:color w:val="auto"/>
          <w:sz w:val="24"/>
          <w:u w:val="single"/>
          <w:lang w:val="zh-CN"/>
        </w:rPr>
        <w:t xml:space="preserve">      （供应商名称）    </w:t>
      </w:r>
      <w:r>
        <w:rPr>
          <w:rFonts w:hint="eastAsia" w:ascii="仿宋" w:hAnsi="仿宋" w:eastAsia="仿宋" w:cs="仿宋"/>
          <w:color w:val="auto"/>
          <w:sz w:val="24"/>
          <w:lang w:val="zh-CN"/>
        </w:rPr>
        <w:t>的法定代表人/单位负责人。</w:t>
      </w:r>
    </w:p>
    <w:p w14:paraId="7C5ECDC3">
      <w:pPr>
        <w:tabs>
          <w:tab w:val="left" w:pos="6300"/>
        </w:tabs>
        <w:wordWrap w:val="0"/>
        <w:spacing w:line="360" w:lineRule="auto"/>
        <w:jc w:val="left"/>
        <w:rPr>
          <w:rFonts w:hint="eastAsia" w:ascii="仿宋" w:hAnsi="仿宋" w:eastAsia="仿宋" w:cs="仿宋"/>
          <w:b/>
          <w:color w:val="auto"/>
          <w:sz w:val="24"/>
          <w:lang w:val="zh-CN"/>
        </w:rPr>
      </w:pPr>
    </w:p>
    <w:p w14:paraId="5E9EC2EB">
      <w:pPr>
        <w:tabs>
          <w:tab w:val="left" w:pos="6300"/>
        </w:tabs>
        <w:wordWrap w:val="0"/>
        <w:spacing w:line="360" w:lineRule="auto"/>
        <w:jc w:val="left"/>
        <w:rPr>
          <w:rFonts w:hint="eastAsia" w:ascii="仿宋" w:hAnsi="仿宋" w:eastAsia="仿宋" w:cs="仿宋"/>
          <w:b/>
          <w:color w:val="auto"/>
          <w:sz w:val="24"/>
          <w:lang w:val="zh-CN"/>
        </w:rPr>
      </w:pPr>
    </w:p>
    <w:p w14:paraId="2054C022">
      <w:pPr>
        <w:tabs>
          <w:tab w:val="left" w:pos="6300"/>
        </w:tabs>
        <w:wordWrap w:val="0"/>
        <w:spacing w:line="360" w:lineRule="auto"/>
        <w:ind w:firstLine="573"/>
        <w:jc w:val="left"/>
        <w:rPr>
          <w:rFonts w:hint="eastAsia" w:ascii="仿宋" w:hAnsi="仿宋" w:eastAsia="仿宋" w:cs="仿宋"/>
          <w:b/>
          <w:color w:val="auto"/>
          <w:sz w:val="24"/>
          <w:lang w:val="zh-CN"/>
        </w:rPr>
      </w:pPr>
    </w:p>
    <w:p w14:paraId="66C5CE57">
      <w:pPr>
        <w:tabs>
          <w:tab w:val="left" w:pos="6300"/>
        </w:tabs>
        <w:wordWrap w:val="0"/>
        <w:spacing w:line="360" w:lineRule="auto"/>
        <w:ind w:firstLine="573"/>
        <w:jc w:val="left"/>
        <w:rPr>
          <w:rFonts w:hint="eastAsia" w:ascii="仿宋" w:hAnsi="仿宋" w:eastAsia="仿宋" w:cs="仿宋"/>
          <w:b/>
          <w:color w:val="auto"/>
          <w:sz w:val="24"/>
          <w:lang w:val="zh-CN"/>
        </w:rPr>
      </w:pPr>
      <w:r>
        <w:rPr>
          <w:rFonts w:hint="eastAsia" w:ascii="仿宋" w:hAnsi="仿宋" w:eastAsia="仿宋" w:cs="仿宋"/>
          <w:b/>
          <w:color w:val="auto"/>
          <w:sz w:val="24"/>
          <w:lang w:val="zh-CN"/>
        </w:rPr>
        <w:t>特此证明。</w:t>
      </w:r>
    </w:p>
    <w:p w14:paraId="2676457B">
      <w:pPr>
        <w:tabs>
          <w:tab w:val="left" w:pos="6300"/>
        </w:tabs>
        <w:wordWrap w:val="0"/>
        <w:spacing w:line="360" w:lineRule="auto"/>
        <w:jc w:val="left"/>
        <w:rPr>
          <w:rFonts w:hint="eastAsia" w:ascii="仿宋" w:hAnsi="仿宋" w:eastAsia="仿宋" w:cs="仿宋"/>
          <w:b/>
          <w:color w:val="auto"/>
          <w:sz w:val="22"/>
          <w:szCs w:val="21"/>
          <w:lang w:val="zh-CN"/>
        </w:rPr>
      </w:pPr>
    </w:p>
    <w:p w14:paraId="69393716">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附件：法定代表人/单位负责人有效的身份证复印件（身份证两面均应复印）。供应商的法定代表人为外籍人士的，则需提供护照复印件。</w:t>
      </w:r>
    </w:p>
    <w:p w14:paraId="4BFE3324">
      <w:pPr>
        <w:wordWrap w:val="0"/>
        <w:spacing w:line="360" w:lineRule="auto"/>
        <w:ind w:firstLine="480"/>
        <w:jc w:val="left"/>
        <w:rPr>
          <w:rFonts w:hint="eastAsia" w:ascii="仿宋" w:hAnsi="仿宋" w:eastAsia="仿宋" w:cs="仿宋"/>
          <w:color w:val="auto"/>
          <w:sz w:val="24"/>
        </w:rPr>
      </w:pPr>
    </w:p>
    <w:p w14:paraId="2FD1D851">
      <w:pPr>
        <w:wordWrap w:val="0"/>
        <w:spacing w:line="360" w:lineRule="auto"/>
        <w:jc w:val="left"/>
        <w:rPr>
          <w:rFonts w:hint="eastAsia" w:ascii="仿宋" w:hAnsi="仿宋" w:eastAsia="仿宋" w:cs="仿宋"/>
          <w:color w:val="auto"/>
          <w:sz w:val="24"/>
        </w:rPr>
      </w:pPr>
    </w:p>
    <w:p w14:paraId="24D4D103">
      <w:pPr>
        <w:wordWrap w:val="0"/>
        <w:spacing w:line="360" w:lineRule="auto"/>
        <w:jc w:val="left"/>
        <w:rPr>
          <w:rFonts w:hint="eastAsia" w:ascii="仿宋" w:hAnsi="仿宋" w:eastAsia="仿宋" w:cs="仿宋"/>
          <w:color w:val="auto"/>
          <w:sz w:val="24"/>
        </w:rPr>
      </w:pPr>
    </w:p>
    <w:p w14:paraId="78025FC0">
      <w:pPr>
        <w:wordWrap w:val="0"/>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供应商名称：（单位盖章）</w:t>
      </w:r>
    </w:p>
    <w:p w14:paraId="75CE94D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color w:val="auto"/>
          <w:sz w:val="24"/>
        </w:rPr>
        <w:br w:type="page"/>
      </w:r>
      <w:r>
        <w:rPr>
          <w:rFonts w:hint="eastAsia" w:ascii="仿宋" w:hAnsi="仿宋" w:eastAsia="仿宋" w:cs="仿宋"/>
          <w:b/>
          <w:color w:val="auto"/>
          <w:sz w:val="32"/>
          <w:szCs w:val="32"/>
        </w:rPr>
        <w:t>格式1-2</w:t>
      </w:r>
    </w:p>
    <w:p w14:paraId="686DE80A">
      <w:pPr>
        <w:widowControl/>
        <w:wordWrap w:val="0"/>
        <w:spacing w:line="360" w:lineRule="auto"/>
        <w:jc w:val="center"/>
        <w:outlineLvl w:val="1"/>
        <w:rPr>
          <w:rFonts w:hint="eastAsia" w:ascii="仿宋" w:hAnsi="仿宋" w:eastAsia="仿宋" w:cs="仿宋"/>
          <w:b/>
          <w:color w:val="auto"/>
          <w:sz w:val="32"/>
          <w:szCs w:val="32"/>
        </w:rPr>
      </w:pPr>
      <w:bookmarkStart w:id="33" w:name="_Toc27724"/>
      <w:bookmarkEnd w:id="33"/>
      <w:r>
        <w:rPr>
          <w:rFonts w:hint="eastAsia" w:ascii="仿宋" w:hAnsi="仿宋" w:eastAsia="仿宋" w:cs="仿宋"/>
          <w:b/>
          <w:color w:val="auto"/>
          <w:sz w:val="32"/>
          <w:szCs w:val="32"/>
        </w:rPr>
        <w:t>二、法定代表人/单位负责人授权书</w:t>
      </w:r>
    </w:p>
    <w:p w14:paraId="5B68E874">
      <w:pPr>
        <w:wordWrap w:val="0"/>
        <w:spacing w:line="360" w:lineRule="auto"/>
        <w:jc w:val="left"/>
        <w:rPr>
          <w:rFonts w:hint="eastAsia" w:ascii="仿宋" w:hAnsi="仿宋" w:eastAsia="仿宋" w:cs="仿宋"/>
          <w:color w:val="auto"/>
          <w:sz w:val="22"/>
        </w:rPr>
      </w:pPr>
    </w:p>
    <w:p w14:paraId="1F50A41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6D78A534">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本授权声明：</w:t>
      </w:r>
      <w:r>
        <w:rPr>
          <w:rFonts w:hint="eastAsia" w:ascii="仿宋" w:hAnsi="仿宋" w:eastAsia="仿宋" w:cs="仿宋"/>
          <w:color w:val="auto"/>
          <w:sz w:val="24"/>
          <w:u w:val="single"/>
        </w:rPr>
        <w:t xml:space="preserve">        （供应商名称）        （法定代表人/单位负责人姓名、职务）</w:t>
      </w:r>
      <w:r>
        <w:rPr>
          <w:rFonts w:hint="eastAsia" w:ascii="仿宋" w:hAnsi="仿宋" w:eastAsia="仿宋" w:cs="仿宋"/>
          <w:color w:val="auto"/>
          <w:sz w:val="24"/>
        </w:rPr>
        <w:t>授权</w:t>
      </w:r>
      <w:r>
        <w:rPr>
          <w:rFonts w:hint="eastAsia" w:ascii="仿宋" w:hAnsi="仿宋" w:eastAsia="仿宋" w:cs="仿宋"/>
          <w:color w:val="auto"/>
          <w:sz w:val="24"/>
          <w:u w:val="single"/>
        </w:rPr>
        <w:t xml:space="preserve">          （被授权人姓名、职务）</w:t>
      </w:r>
      <w:r>
        <w:rPr>
          <w:rFonts w:hint="eastAsia" w:ascii="仿宋" w:hAnsi="仿宋" w:eastAsia="仿宋" w:cs="仿宋"/>
          <w:color w:val="auto"/>
          <w:sz w:val="24"/>
        </w:rPr>
        <w:t>为我方</w:t>
      </w:r>
      <w:r>
        <w:rPr>
          <w:rFonts w:hint="eastAsia" w:ascii="仿宋" w:hAnsi="仿宋" w:eastAsia="仿宋" w:cs="仿宋"/>
          <w:color w:val="auto"/>
          <w:sz w:val="24"/>
          <w:u w:val="single"/>
        </w:rPr>
        <w:t xml:space="preserve"> “         ” 项目</w:t>
      </w:r>
      <w:r>
        <w:rPr>
          <w:rFonts w:hint="eastAsia" w:ascii="仿宋" w:hAnsi="仿宋" w:eastAsia="仿宋" w:cs="仿宋"/>
          <w:color w:val="auto"/>
          <w:sz w:val="24"/>
        </w:rPr>
        <w:t>（</w:t>
      </w:r>
      <w:r>
        <w:rPr>
          <w:rFonts w:hint="eastAsia" w:ascii="仿宋" w:hAnsi="仿宋" w:eastAsia="仿宋" w:cs="仿宋"/>
          <w:color w:val="auto"/>
          <w:sz w:val="24"/>
          <w:u w:val="single"/>
        </w:rPr>
        <w:t xml:space="preserve">项目编号：               </w:t>
      </w:r>
      <w:r>
        <w:rPr>
          <w:rFonts w:hint="eastAsia" w:ascii="仿宋" w:hAnsi="仿宋" w:eastAsia="仿宋" w:cs="仿宋"/>
          <w:color w:val="auto"/>
          <w:sz w:val="24"/>
        </w:rPr>
        <w:t xml:space="preserve"> ）采购活动的合法代表，以我方名义全权处理该项目有关磋商、签订合同以及执行合同等一切事宜。</w:t>
      </w:r>
    </w:p>
    <w:p w14:paraId="722B8F03">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特此声明。</w:t>
      </w:r>
    </w:p>
    <w:p w14:paraId="6E1F1B16">
      <w:pPr>
        <w:wordWrap w:val="0"/>
        <w:spacing w:line="360" w:lineRule="auto"/>
        <w:ind w:firstLine="480"/>
        <w:jc w:val="left"/>
        <w:rPr>
          <w:rFonts w:hint="eastAsia" w:ascii="仿宋" w:hAnsi="仿宋" w:eastAsia="仿宋" w:cs="仿宋"/>
          <w:color w:val="auto"/>
          <w:sz w:val="24"/>
        </w:rPr>
      </w:pPr>
    </w:p>
    <w:p w14:paraId="06D89117">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附件：授权代表有效的身份证复印件（身份证两面均应复印）。供应商的授权代表为外籍人士的，则需提供护照复印件。</w:t>
      </w:r>
    </w:p>
    <w:p w14:paraId="1BAB9ECF">
      <w:pPr>
        <w:wordWrap w:val="0"/>
        <w:spacing w:line="360" w:lineRule="auto"/>
        <w:ind w:firstLine="480"/>
        <w:jc w:val="left"/>
        <w:rPr>
          <w:rFonts w:hint="eastAsia" w:ascii="仿宋" w:hAnsi="仿宋" w:eastAsia="仿宋" w:cs="仿宋"/>
          <w:color w:val="auto"/>
          <w:sz w:val="24"/>
        </w:rPr>
      </w:pPr>
    </w:p>
    <w:p w14:paraId="2A7EFABF">
      <w:pPr>
        <w:wordWrap w:val="0"/>
        <w:spacing w:line="360" w:lineRule="auto"/>
        <w:ind w:firstLine="480"/>
        <w:jc w:val="left"/>
        <w:rPr>
          <w:rFonts w:hint="eastAsia" w:ascii="仿宋" w:hAnsi="仿宋" w:eastAsia="仿宋" w:cs="仿宋"/>
          <w:color w:val="auto"/>
          <w:sz w:val="24"/>
        </w:rPr>
      </w:pPr>
    </w:p>
    <w:p w14:paraId="52555554">
      <w:pPr>
        <w:wordWrap w:val="0"/>
        <w:spacing w:line="360" w:lineRule="auto"/>
        <w:ind w:firstLine="480"/>
        <w:jc w:val="left"/>
        <w:rPr>
          <w:rFonts w:hint="eastAsia" w:ascii="仿宋" w:hAnsi="仿宋" w:eastAsia="仿宋" w:cs="仿宋"/>
          <w:color w:val="auto"/>
          <w:sz w:val="24"/>
        </w:rPr>
      </w:pPr>
    </w:p>
    <w:p w14:paraId="1D3C3F6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法定代表人/单位负责人：（签字或者加盖个人名章）                       </w:t>
      </w:r>
    </w:p>
    <w:p w14:paraId="5F10C04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授权代表：（签字）</w:t>
      </w:r>
    </w:p>
    <w:p w14:paraId="6E9BFED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08C7FF5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日期：</w:t>
      </w:r>
    </w:p>
    <w:p w14:paraId="35A889FD">
      <w:pPr>
        <w:wordWrap w:val="0"/>
        <w:spacing w:line="360" w:lineRule="auto"/>
        <w:ind w:firstLine="442"/>
        <w:jc w:val="left"/>
        <w:rPr>
          <w:rFonts w:hint="eastAsia" w:ascii="仿宋" w:hAnsi="仿宋" w:eastAsia="仿宋" w:cs="仿宋"/>
          <w:b/>
          <w:color w:val="auto"/>
          <w:sz w:val="22"/>
        </w:rPr>
      </w:pPr>
    </w:p>
    <w:p w14:paraId="4F7D6AF1">
      <w:pPr>
        <w:wordWrap w:val="0"/>
        <w:spacing w:line="360" w:lineRule="auto"/>
        <w:ind w:firstLine="442"/>
        <w:jc w:val="left"/>
        <w:rPr>
          <w:rFonts w:hint="eastAsia" w:ascii="仿宋" w:hAnsi="仿宋" w:eastAsia="仿宋" w:cs="仿宋"/>
          <w:b/>
          <w:color w:val="auto"/>
          <w:sz w:val="22"/>
        </w:rPr>
      </w:pPr>
    </w:p>
    <w:p w14:paraId="7BE762C8">
      <w:pPr>
        <w:wordWrap w:val="0"/>
        <w:spacing w:line="360" w:lineRule="auto"/>
        <w:jc w:val="left"/>
        <w:rPr>
          <w:rFonts w:hint="eastAsia" w:ascii="仿宋" w:hAnsi="仿宋" w:eastAsia="仿宋" w:cs="仿宋"/>
          <w:b/>
          <w:color w:val="auto"/>
          <w:sz w:val="22"/>
        </w:rPr>
      </w:pPr>
    </w:p>
    <w:p w14:paraId="783542D3">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注：</w:t>
      </w:r>
    </w:p>
    <w:p w14:paraId="0C35D36D">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1、供应商为法人单位时提供“法定代表人授权书”，供应商为其他组织时提供“单位负责人授权书”，供应商为自然人时提供“自然人身份证明材料”。</w:t>
      </w:r>
    </w:p>
    <w:p w14:paraId="0D65CBC2">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2、身份证明材料包括居民身份证和其他法定有效证明。</w:t>
      </w:r>
    </w:p>
    <w:p w14:paraId="3098F546">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3、身份证明材料应同时提供其在有效期的材料，如居民身份证正、反面复印件。</w:t>
      </w:r>
    </w:p>
    <w:p w14:paraId="5D63D327">
      <w:pPr>
        <w:wordWrap w:val="0"/>
        <w:spacing w:line="360" w:lineRule="auto"/>
        <w:ind w:firstLine="442"/>
        <w:jc w:val="left"/>
        <w:rPr>
          <w:rFonts w:hint="eastAsia" w:ascii="仿宋" w:hAnsi="仿宋" w:eastAsia="仿宋" w:cs="仿宋"/>
          <w:b/>
          <w:color w:val="auto"/>
          <w:sz w:val="32"/>
          <w:szCs w:val="32"/>
        </w:rPr>
        <w:sectPr>
          <w:headerReference r:id="rId13" w:type="default"/>
          <w:pgSz w:w="11911" w:h="16838"/>
          <w:pgMar w:top="1440" w:right="1797" w:bottom="1440" w:left="1797" w:header="851" w:footer="992" w:gutter="0"/>
          <w:cols w:space="720" w:num="1"/>
        </w:sectPr>
      </w:pPr>
      <w:r>
        <w:rPr>
          <w:rFonts w:hint="eastAsia" w:ascii="仿宋" w:hAnsi="仿宋" w:eastAsia="仿宋" w:cs="仿宋"/>
          <w:b/>
          <w:color w:val="auto"/>
          <w:sz w:val="22"/>
        </w:rPr>
        <w:t>4、响应文件均由供应商法定代表人/单位负责人签字的，响应文件中可不提供该附件的内容。</w:t>
      </w:r>
    </w:p>
    <w:p w14:paraId="0C2093D4">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格式1-3</w:t>
      </w:r>
    </w:p>
    <w:p w14:paraId="67FE560B">
      <w:pPr>
        <w:widowControl/>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三、承诺函</w:t>
      </w:r>
    </w:p>
    <w:p w14:paraId="75B8FC08">
      <w:pPr>
        <w:wordWrap w:val="0"/>
        <w:spacing w:line="360" w:lineRule="auto"/>
        <w:jc w:val="left"/>
        <w:rPr>
          <w:rFonts w:hint="eastAsia" w:ascii="仿宋" w:hAnsi="仿宋" w:eastAsia="仿宋" w:cs="仿宋"/>
          <w:color w:val="auto"/>
          <w:sz w:val="24"/>
        </w:rPr>
      </w:pPr>
    </w:p>
    <w:p w14:paraId="77004CB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1B03E310">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5E308ECF">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（一）符合《中华人民共和国政府采购法》第二十二条规定的条件：</w:t>
      </w:r>
    </w:p>
    <w:p w14:paraId="3CB4CD8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0F5A24D5">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5FF0390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7729941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0E560AEA">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6623E08A">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17209A8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（二）符合根据采购项目提出的其他条件：</w:t>
      </w:r>
    </w:p>
    <w:p w14:paraId="0095287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1.我单位及我单位法定代表人、主要负责人近三年内不具有行贿犯罪记录。</w:t>
      </w:r>
    </w:p>
    <w:p w14:paraId="66C5815F">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本公司对上述承诺的内容事项真实性负责。如经查实上述承诺的内容事项存在虚假，我公司愿意接受以提供虚假材料谋取成交追究法律责任。</w:t>
      </w:r>
    </w:p>
    <w:p w14:paraId="043D134E">
      <w:pPr>
        <w:wordWrap w:val="0"/>
        <w:spacing w:line="360" w:lineRule="auto"/>
        <w:ind w:firstLine="560"/>
        <w:jc w:val="left"/>
        <w:rPr>
          <w:rFonts w:hint="eastAsia" w:ascii="仿宋" w:hAnsi="仿宋" w:eastAsia="仿宋" w:cs="仿宋"/>
          <w:color w:val="auto"/>
          <w:sz w:val="28"/>
          <w:szCs w:val="28"/>
        </w:rPr>
      </w:pPr>
    </w:p>
    <w:p w14:paraId="5C5540C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2806F70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7157C84">
      <w:pPr>
        <w:wordWrap w:val="0"/>
        <w:spacing w:line="360" w:lineRule="auto"/>
        <w:jc w:val="left"/>
        <w:rPr>
          <w:rFonts w:hint="eastAsia" w:ascii="仿宋" w:hAnsi="仿宋" w:eastAsia="仿宋" w:cs="仿宋"/>
          <w:b/>
          <w:color w:val="auto"/>
          <w:sz w:val="22"/>
          <w:szCs w:val="21"/>
        </w:rPr>
        <w:sectPr>
          <w:headerReference r:id="rId14" w:type="default"/>
          <w:pgSz w:w="11911" w:h="16838"/>
          <w:pgMar w:top="1440" w:right="1797" w:bottom="1440" w:left="1797" w:header="851" w:footer="992" w:gutter="0"/>
          <w:cols w:space="720" w:num="1"/>
        </w:sectPr>
      </w:pPr>
      <w:r>
        <w:rPr>
          <w:rFonts w:hint="eastAsia" w:ascii="仿宋" w:hAnsi="仿宋" w:eastAsia="仿宋" w:cs="仿宋"/>
          <w:color w:val="auto"/>
          <w:sz w:val="24"/>
        </w:rPr>
        <w:t xml:space="preserve">日期：  </w:t>
      </w:r>
    </w:p>
    <w:p w14:paraId="04AD871A">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格式1-4</w:t>
      </w:r>
    </w:p>
    <w:p w14:paraId="270D666D">
      <w:p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四、供应商其他资格相关证明材料</w:t>
      </w:r>
    </w:p>
    <w:p w14:paraId="4068D455">
      <w:pPr>
        <w:wordWrap w:val="0"/>
        <w:spacing w:line="360" w:lineRule="auto"/>
        <w:jc w:val="center"/>
        <w:rPr>
          <w:rFonts w:hint="eastAsia" w:ascii="仿宋" w:hAnsi="仿宋" w:eastAsia="仿宋" w:cs="仿宋"/>
          <w:b/>
          <w:color w:val="auto"/>
          <w:sz w:val="32"/>
          <w:szCs w:val="32"/>
        </w:rPr>
      </w:pPr>
    </w:p>
    <w:p w14:paraId="746E32A4">
      <w:pPr>
        <w:wordWrap w:val="0"/>
        <w:spacing w:line="360" w:lineRule="auto"/>
        <w:ind w:left="422" w:hanging="422"/>
        <w:jc w:val="left"/>
        <w:rPr>
          <w:rFonts w:hint="eastAsia" w:ascii="仿宋" w:hAnsi="仿宋" w:eastAsia="仿宋" w:cs="仿宋"/>
          <w:b/>
          <w:color w:val="auto"/>
          <w:sz w:val="28"/>
          <w:szCs w:val="28"/>
        </w:rPr>
        <w:sectPr>
          <w:pgSz w:w="11911" w:h="16838"/>
          <w:pgMar w:top="1440" w:right="1797" w:bottom="1440" w:left="1797" w:header="851" w:footer="992" w:gutter="0"/>
          <w:cols w:space="720" w:num="1"/>
        </w:sectPr>
      </w:pPr>
      <w:r>
        <w:rPr>
          <w:rFonts w:hint="eastAsia" w:ascii="仿宋" w:hAnsi="仿宋" w:eastAsia="仿宋" w:cs="仿宋"/>
          <w:b/>
          <w:color w:val="auto"/>
          <w:szCs w:val="21"/>
        </w:rPr>
        <w:t>注：供应商应按照采购文件第五章相关要求提供佐证材料，有格式要求的从其要求，无格式要求的格式自拟。</w:t>
      </w:r>
    </w:p>
    <w:p w14:paraId="60199062">
      <w:pPr>
        <w:wordWrap w:val="0"/>
        <w:spacing w:line="360" w:lineRule="auto"/>
        <w:rPr>
          <w:rFonts w:hint="eastAsia" w:ascii="仿宋" w:hAnsi="仿宋" w:eastAsia="仿宋" w:cs="仿宋"/>
          <w:b/>
          <w:color w:val="auto"/>
          <w:sz w:val="28"/>
          <w:szCs w:val="28"/>
        </w:rPr>
      </w:pPr>
    </w:p>
    <w:p w14:paraId="7AD4C0A1">
      <w:pPr>
        <w:wordWrap w:val="0"/>
        <w:spacing w:line="360" w:lineRule="auto"/>
        <w:rPr>
          <w:rFonts w:hint="eastAsia" w:ascii="仿宋" w:hAnsi="仿宋" w:eastAsia="仿宋" w:cs="仿宋"/>
          <w:b/>
          <w:color w:val="auto"/>
          <w:sz w:val="28"/>
          <w:szCs w:val="28"/>
        </w:rPr>
        <w:sectPr>
          <w:headerReference r:id="rId15" w:type="default"/>
          <w:footerReference r:id="rId16" w:type="default"/>
          <w:type w:val="continuous"/>
          <w:pgSz w:w="11911" w:h="16838"/>
          <w:pgMar w:top="1440" w:right="1797" w:bottom="1440" w:left="1797" w:header="851" w:footer="992" w:gutter="0"/>
          <w:cols w:space="720" w:num="1"/>
        </w:sectPr>
      </w:pPr>
    </w:p>
    <w:p w14:paraId="01D11F05">
      <w:pPr>
        <w:wordWrap w:val="0"/>
        <w:spacing w:line="360" w:lineRule="auto"/>
        <w:jc w:val="left"/>
        <w:rPr>
          <w:rFonts w:hint="eastAsia" w:ascii="仿宋" w:hAnsi="仿宋" w:eastAsia="仿宋" w:cs="仿宋"/>
          <w:b/>
          <w:color w:val="auto"/>
          <w:sz w:val="23"/>
          <w:szCs w:val="23"/>
        </w:rPr>
      </w:pPr>
    </w:p>
    <w:p w14:paraId="780B1E03">
      <w:pPr>
        <w:wordWrap w:val="0"/>
        <w:spacing w:line="360" w:lineRule="auto"/>
        <w:jc w:val="left"/>
        <w:rPr>
          <w:rFonts w:hint="eastAsia" w:ascii="仿宋" w:hAnsi="仿宋" w:eastAsia="仿宋" w:cs="仿宋"/>
          <w:b/>
          <w:color w:val="auto"/>
          <w:sz w:val="23"/>
          <w:szCs w:val="23"/>
        </w:rPr>
        <w:sectPr>
          <w:type w:val="continuous"/>
          <w:pgSz w:w="11911" w:h="16838"/>
          <w:pgMar w:top="1440" w:right="1797" w:bottom="1440" w:left="1797" w:header="851" w:footer="992" w:gutter="0"/>
          <w:cols w:space="720" w:num="1"/>
        </w:sectPr>
      </w:pPr>
    </w:p>
    <w:p w14:paraId="5DED1818">
      <w:pPr>
        <w:wordWrap w:val="0"/>
        <w:spacing w:line="360" w:lineRule="auto"/>
        <w:jc w:val="center"/>
        <w:rPr>
          <w:rFonts w:hint="eastAsia" w:ascii="仿宋" w:hAnsi="仿宋" w:eastAsia="仿宋" w:cs="仿宋"/>
          <w:b/>
          <w:color w:val="auto"/>
          <w:sz w:val="34"/>
          <w:szCs w:val="34"/>
        </w:rPr>
      </w:pPr>
    </w:p>
    <w:p w14:paraId="23ED8633">
      <w:pPr>
        <w:wordWrap w:val="0"/>
        <w:spacing w:line="360" w:lineRule="auto"/>
        <w:jc w:val="center"/>
        <w:rPr>
          <w:rFonts w:hint="eastAsia" w:ascii="仿宋" w:hAnsi="仿宋" w:eastAsia="仿宋" w:cs="仿宋"/>
          <w:b/>
          <w:color w:val="auto"/>
          <w:sz w:val="34"/>
          <w:szCs w:val="34"/>
        </w:rPr>
        <w:sectPr>
          <w:headerReference r:id="rId17" w:type="default"/>
          <w:footerReference r:id="rId18" w:type="default"/>
          <w:pgSz w:w="11911" w:h="16838"/>
          <w:pgMar w:top="1440" w:right="1797" w:bottom="1440" w:left="1797" w:header="851" w:footer="992" w:gutter="0"/>
          <w:cols w:space="720" w:num="1"/>
        </w:sectPr>
      </w:pPr>
    </w:p>
    <w:p w14:paraId="21C704CE">
      <w:pPr>
        <w:wordWrap w:val="0"/>
        <w:spacing w:line="360" w:lineRule="auto"/>
        <w:jc w:val="center"/>
        <w:rPr>
          <w:rFonts w:hint="eastAsia" w:ascii="仿宋" w:hAnsi="仿宋" w:eastAsia="仿宋" w:cs="仿宋"/>
          <w:b/>
          <w:color w:val="auto"/>
          <w:w w:val="180"/>
          <w:sz w:val="34"/>
          <w:szCs w:val="34"/>
        </w:rPr>
      </w:pPr>
      <w:r>
        <w:rPr>
          <w:rFonts w:hint="eastAsia" w:ascii="仿宋" w:hAnsi="仿宋" w:eastAsia="仿宋" w:cs="仿宋"/>
          <w:b/>
          <w:color w:val="auto"/>
          <w:sz w:val="34"/>
          <w:szCs w:val="34"/>
        </w:rPr>
        <w:t>（响应文件分资格性响应文件和技术、服务性响应文件两部分，应分册装订密封）</w:t>
      </w:r>
    </w:p>
    <w:p w14:paraId="621161A2">
      <w:pPr>
        <w:wordWrap w:val="0"/>
        <w:spacing w:line="360" w:lineRule="auto"/>
        <w:jc w:val="right"/>
        <w:rPr>
          <w:rFonts w:hint="eastAsia" w:ascii="仿宋" w:hAnsi="仿宋" w:eastAsia="仿宋" w:cs="仿宋"/>
          <w:b/>
          <w:color w:val="auto"/>
          <w:w w:val="110"/>
          <w:sz w:val="36"/>
          <w:szCs w:val="36"/>
        </w:rPr>
      </w:pPr>
      <w:r>
        <w:rPr>
          <w:rFonts w:hint="eastAsia" w:ascii="仿宋" w:hAnsi="仿宋" w:eastAsia="仿宋" w:cs="仿宋"/>
          <w:b/>
          <w:color w:val="auto"/>
          <w:w w:val="110"/>
          <w:sz w:val="36"/>
          <w:szCs w:val="36"/>
        </w:rPr>
        <w:t>（正本/副本）</w:t>
      </w:r>
    </w:p>
    <w:p w14:paraId="35D5C2AF">
      <w:pPr>
        <w:wordWrap w:val="0"/>
        <w:spacing w:line="360" w:lineRule="auto"/>
        <w:jc w:val="right"/>
        <w:rPr>
          <w:rFonts w:hint="eastAsia" w:ascii="仿宋" w:hAnsi="仿宋" w:eastAsia="仿宋" w:cs="仿宋"/>
          <w:b/>
          <w:color w:val="auto"/>
          <w:w w:val="110"/>
          <w:sz w:val="36"/>
          <w:szCs w:val="36"/>
        </w:rPr>
      </w:pPr>
    </w:p>
    <w:p w14:paraId="14DA4B10">
      <w:pPr>
        <w:keepNext/>
        <w:keepLines/>
        <w:wordWrap w:val="0"/>
        <w:spacing w:line="360" w:lineRule="auto"/>
        <w:jc w:val="center"/>
        <w:outlineLvl w:val="1"/>
        <w:rPr>
          <w:rFonts w:hint="eastAsia" w:ascii="仿宋" w:hAnsi="仿宋" w:eastAsia="仿宋" w:cs="仿宋"/>
          <w:b/>
          <w:color w:val="auto"/>
          <w:sz w:val="36"/>
          <w:szCs w:val="20"/>
        </w:rPr>
      </w:pPr>
      <w:bookmarkStart w:id="34" w:name="_Toc14375"/>
      <w:bookmarkEnd w:id="34"/>
      <w:r>
        <w:rPr>
          <w:rFonts w:hint="eastAsia" w:ascii="仿宋" w:hAnsi="仿宋" w:eastAsia="仿宋" w:cs="仿宋"/>
          <w:b/>
          <w:color w:val="auto"/>
          <w:kern w:val="1"/>
          <w:sz w:val="52"/>
          <w:szCs w:val="52"/>
        </w:rPr>
        <w:t>第二部分  技术、服务性响应文件</w:t>
      </w:r>
    </w:p>
    <w:p w14:paraId="690DBD49">
      <w:pPr>
        <w:widowControl/>
        <w:wordWrap w:val="0"/>
        <w:spacing w:line="360" w:lineRule="auto"/>
        <w:jc w:val="center"/>
        <w:rPr>
          <w:rFonts w:hint="eastAsia" w:ascii="仿宋" w:hAnsi="仿宋" w:eastAsia="仿宋" w:cs="仿宋"/>
          <w:b/>
          <w:color w:val="auto"/>
          <w:sz w:val="36"/>
          <w:szCs w:val="20"/>
        </w:rPr>
      </w:pPr>
    </w:p>
    <w:p w14:paraId="6FCED5F9">
      <w:pPr>
        <w:widowControl/>
        <w:wordWrap w:val="0"/>
        <w:spacing w:line="360" w:lineRule="auto"/>
        <w:jc w:val="center"/>
        <w:rPr>
          <w:rFonts w:hint="eastAsia" w:ascii="仿宋" w:hAnsi="仿宋" w:eastAsia="仿宋" w:cs="仿宋"/>
          <w:b/>
          <w:color w:val="auto"/>
          <w:sz w:val="36"/>
          <w:szCs w:val="20"/>
        </w:rPr>
      </w:pPr>
    </w:p>
    <w:p w14:paraId="5A044E0D">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0DEE795B">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项目编号：</w:t>
      </w:r>
    </w:p>
    <w:p w14:paraId="5C3090EF">
      <w:pPr>
        <w:widowControl/>
        <w:wordWrap w:val="0"/>
        <w:spacing w:line="360" w:lineRule="auto"/>
        <w:jc w:val="center"/>
        <w:rPr>
          <w:rFonts w:hint="eastAsia" w:ascii="仿宋" w:hAnsi="仿宋" w:eastAsia="仿宋" w:cs="仿宋"/>
          <w:b/>
          <w:color w:val="auto"/>
          <w:sz w:val="36"/>
          <w:szCs w:val="20"/>
        </w:rPr>
      </w:pPr>
    </w:p>
    <w:p w14:paraId="6C135CE7">
      <w:pPr>
        <w:widowControl/>
        <w:wordWrap w:val="0"/>
        <w:spacing w:line="360" w:lineRule="auto"/>
        <w:jc w:val="left"/>
        <w:rPr>
          <w:rFonts w:hint="eastAsia" w:ascii="仿宋" w:hAnsi="仿宋" w:eastAsia="仿宋" w:cs="仿宋"/>
          <w:b/>
          <w:color w:val="auto"/>
          <w:sz w:val="36"/>
          <w:szCs w:val="20"/>
        </w:rPr>
      </w:pPr>
    </w:p>
    <w:p w14:paraId="4DAAAA69">
      <w:pPr>
        <w:widowControl/>
        <w:wordWrap w:val="0"/>
        <w:spacing w:line="360" w:lineRule="auto"/>
        <w:jc w:val="left"/>
        <w:rPr>
          <w:rFonts w:hint="eastAsia" w:ascii="仿宋" w:hAnsi="仿宋" w:eastAsia="仿宋" w:cs="仿宋"/>
          <w:b/>
          <w:color w:val="auto"/>
          <w:sz w:val="36"/>
          <w:szCs w:val="20"/>
        </w:rPr>
      </w:pPr>
    </w:p>
    <w:p w14:paraId="0E3D5D75">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4A3A77EC">
      <w:pPr>
        <w:widowControl/>
        <w:wordWrap w:val="0"/>
        <w:spacing w:line="360" w:lineRule="auto"/>
        <w:ind w:firstLine="562"/>
        <w:jc w:val="left"/>
        <w:rPr>
          <w:rFonts w:hint="eastAsia" w:ascii="仿宋" w:hAnsi="仿宋" w:eastAsia="仿宋" w:cs="仿宋"/>
          <w:b/>
          <w:color w:val="auto"/>
          <w:sz w:val="28"/>
          <w:szCs w:val="28"/>
        </w:rPr>
        <w:sectPr>
          <w:headerReference r:id="rId19" w:type="default"/>
          <w:footerReference r:id="rId20" w:type="default"/>
          <w:type w:val="continuous"/>
          <w:pgSz w:w="11911" w:h="16838"/>
          <w:pgMar w:top="1440" w:right="1797" w:bottom="1440" w:left="1797" w:header="851" w:footer="992" w:gutter="0"/>
          <w:cols w:space="720" w:num="1"/>
        </w:sectPr>
      </w:pPr>
      <w:r>
        <w:rPr>
          <w:rFonts w:hint="eastAsia" w:ascii="仿宋" w:hAnsi="仿宋" w:eastAsia="仿宋" w:cs="仿宋"/>
          <w:b/>
          <w:color w:val="auto"/>
          <w:sz w:val="28"/>
          <w:szCs w:val="28"/>
        </w:rPr>
        <w:t>日      期 ：2025年 月 日</w:t>
      </w:r>
    </w:p>
    <w:p w14:paraId="2D0D2CD6">
      <w:pPr>
        <w:wordWrap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32"/>
          <w:szCs w:val="32"/>
        </w:rPr>
        <w:t>格式2-1</w:t>
      </w:r>
    </w:p>
    <w:p w14:paraId="4D11BA9A">
      <w:pPr>
        <w:widowControl/>
        <w:numPr>
          <w:ilvl w:val="0"/>
          <w:numId w:val="4"/>
        </w:numPr>
        <w:wordWrap w:val="0"/>
        <w:spacing w:line="360" w:lineRule="auto"/>
        <w:jc w:val="center"/>
        <w:outlineLvl w:val="1"/>
        <w:rPr>
          <w:rFonts w:hint="eastAsia" w:ascii="仿宋" w:hAnsi="仿宋" w:eastAsia="仿宋" w:cs="仿宋"/>
          <w:b/>
          <w:color w:val="auto"/>
          <w:sz w:val="32"/>
          <w:szCs w:val="32"/>
          <w:lang w:eastAsia="en-US"/>
        </w:rPr>
      </w:pPr>
      <w:bookmarkStart w:id="35" w:name="_Toc15129"/>
      <w:bookmarkEnd w:id="35"/>
      <w:r>
        <w:rPr>
          <w:rFonts w:hint="eastAsia" w:ascii="仿宋" w:hAnsi="仿宋" w:eastAsia="仿宋" w:cs="仿宋"/>
          <w:b/>
          <w:color w:val="auto"/>
          <w:sz w:val="32"/>
          <w:szCs w:val="32"/>
        </w:rPr>
        <w:t>响应</w:t>
      </w:r>
      <w:r>
        <w:rPr>
          <w:rFonts w:hint="eastAsia" w:ascii="仿宋" w:hAnsi="仿宋" w:eastAsia="仿宋" w:cs="仿宋"/>
          <w:b/>
          <w:color w:val="auto"/>
          <w:sz w:val="32"/>
          <w:szCs w:val="32"/>
          <w:lang w:eastAsia="en-US"/>
        </w:rPr>
        <w:t>函</w:t>
      </w:r>
    </w:p>
    <w:p w14:paraId="33C4E16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2F34280E">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我方全面研究了 “</w:t>
      </w:r>
      <w:r>
        <w:rPr>
          <w:rFonts w:hint="eastAsia" w:ascii="仿宋" w:hAnsi="仿宋" w:eastAsia="仿宋" w:cs="仿宋"/>
          <w:color w:val="auto"/>
          <w:sz w:val="24"/>
          <w:u w:val="single"/>
        </w:rPr>
        <w:t>　      　</w:t>
      </w:r>
      <w:r>
        <w:rPr>
          <w:rFonts w:hint="eastAsia" w:ascii="仿宋" w:hAnsi="仿宋" w:eastAsia="仿宋" w:cs="仿宋"/>
          <w:color w:val="auto"/>
          <w:sz w:val="24"/>
        </w:rPr>
        <w:t>”项目磋商文件（项目编号：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），决定参加贵单位组织的本项目磋商。我方授权</w:t>
      </w:r>
      <w:r>
        <w:rPr>
          <w:rFonts w:hint="eastAsia" w:ascii="仿宋" w:hAnsi="仿宋" w:eastAsia="仿宋" w:cs="仿宋"/>
          <w:color w:val="auto"/>
          <w:sz w:val="24"/>
          <w:u w:val="single"/>
        </w:rPr>
        <w:t xml:space="preserve">           （姓名、职务）</w:t>
      </w:r>
      <w:r>
        <w:rPr>
          <w:rFonts w:hint="eastAsia" w:ascii="仿宋" w:hAnsi="仿宋" w:eastAsia="仿宋" w:cs="仿宋"/>
          <w:color w:val="auto"/>
          <w:sz w:val="24"/>
        </w:rPr>
        <w:t>代表我方</w:t>
      </w:r>
      <w:r>
        <w:rPr>
          <w:rFonts w:hint="eastAsia" w:ascii="仿宋" w:hAnsi="仿宋" w:eastAsia="仿宋" w:cs="仿宋"/>
          <w:color w:val="auto"/>
          <w:sz w:val="24"/>
          <w:u w:val="single"/>
        </w:rPr>
        <w:t xml:space="preserve">       （供应商名称）</w:t>
      </w:r>
      <w:r>
        <w:rPr>
          <w:rFonts w:hint="eastAsia" w:ascii="仿宋" w:hAnsi="仿宋" w:eastAsia="仿宋" w:cs="仿宋"/>
          <w:color w:val="auto"/>
          <w:sz w:val="24"/>
        </w:rPr>
        <w:t>全权处理本项目的有关事宜。</w:t>
      </w:r>
    </w:p>
    <w:p w14:paraId="57B5E4D5">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1"/>
          <w:sz w:val="24"/>
        </w:rPr>
        <w:t>我方自愿按照竞争性磋商文件规定的各项要求向采购人提供所需货物/服务/工程。</w:t>
      </w:r>
    </w:p>
    <w:p w14:paraId="6C812F00">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2、一旦我方成交，我方将严格履行采购合同规定的责任和义务，否则将承担由此产生的一切责任。</w:t>
      </w:r>
    </w:p>
    <w:p w14:paraId="22A13D7D">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3、我方为本项目提交的响应文件正本1份，副本2份。</w:t>
      </w:r>
    </w:p>
    <w:p w14:paraId="0E290117">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4、我方同意本次磋商的磋商有效期为</w:t>
      </w:r>
      <w:r>
        <w:rPr>
          <w:rFonts w:hint="eastAsia" w:ascii="仿宋" w:hAnsi="仿宋" w:eastAsia="仿宋" w:cs="仿宋"/>
          <w:color w:val="auto"/>
          <w:kern w:val="1"/>
          <w:sz w:val="24"/>
          <w:szCs w:val="24"/>
        </w:rPr>
        <w:t>递交磋商响应文件截止之日起</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天</w:t>
      </w:r>
      <w:r>
        <w:rPr>
          <w:rFonts w:hint="eastAsia" w:ascii="仿宋" w:hAnsi="仿宋" w:eastAsia="仿宋" w:cs="仿宋"/>
          <w:color w:val="auto"/>
          <w:sz w:val="24"/>
        </w:rPr>
        <w:t>。</w:t>
      </w:r>
    </w:p>
    <w:p w14:paraId="749EC8DD">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5、我方愿意提供贵单位可能另外要求的与磋商有关的文件资料，并保证我方已提供和将要提供的文件资料是真实、准确的。</w:t>
      </w:r>
    </w:p>
    <w:p w14:paraId="4DB43692">
      <w:pPr>
        <w:wordWrap w:val="0"/>
        <w:spacing w:line="360" w:lineRule="auto"/>
        <w:ind w:left="420" w:firstLine="240" w:firstLineChars="100"/>
        <w:jc w:val="left"/>
        <w:rPr>
          <w:rFonts w:hint="eastAsia" w:ascii="仿宋" w:hAnsi="仿宋" w:eastAsia="仿宋" w:cs="仿宋"/>
          <w:color w:val="auto"/>
          <w:sz w:val="24"/>
        </w:rPr>
      </w:pPr>
      <w:r>
        <w:rPr>
          <w:rFonts w:hint="eastAsia" w:ascii="仿宋" w:hAnsi="仿宋" w:eastAsia="仿宋" w:cs="仿宋"/>
          <w:color w:val="auto"/>
          <w:sz w:val="24"/>
        </w:rPr>
        <w:t>6、我单位联系方式：</w:t>
      </w:r>
    </w:p>
    <w:p w14:paraId="037CA201">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地址： </w:t>
      </w:r>
    </w:p>
    <w:p w14:paraId="5F51409E">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联系人：</w:t>
      </w:r>
    </w:p>
    <w:p w14:paraId="07BD3D1D">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联系电话：</w:t>
      </w:r>
    </w:p>
    <w:p w14:paraId="2377DAFC">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传真： </w:t>
      </w:r>
    </w:p>
    <w:p w14:paraId="05D46B95">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邮政编码：</w:t>
      </w:r>
    </w:p>
    <w:p w14:paraId="0F4C15B8">
      <w:pPr>
        <w:wordWrap w:val="0"/>
        <w:spacing w:line="360" w:lineRule="auto"/>
        <w:jc w:val="left"/>
        <w:rPr>
          <w:rFonts w:hint="eastAsia" w:ascii="仿宋" w:hAnsi="仿宋" w:eastAsia="仿宋" w:cs="仿宋"/>
          <w:color w:val="auto"/>
          <w:sz w:val="24"/>
        </w:rPr>
      </w:pPr>
    </w:p>
    <w:p w14:paraId="40114AF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1049EB0">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20A37353">
      <w:pPr>
        <w:wordWrap w:val="0"/>
        <w:spacing w:line="360" w:lineRule="auto"/>
        <w:rPr>
          <w:rFonts w:hint="eastAsia" w:ascii="仿宋" w:hAnsi="仿宋" w:eastAsia="仿宋" w:cs="仿宋"/>
          <w:color w:val="auto"/>
          <w:kern w:val="1"/>
          <w:sz w:val="24"/>
        </w:rPr>
        <w:sectPr>
          <w:headerReference r:id="rId21"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546475FD">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bCs/>
          <w:color w:val="auto"/>
          <w:sz w:val="32"/>
          <w:szCs w:val="32"/>
        </w:rPr>
        <w:t>格式2-2</w:t>
      </w:r>
    </w:p>
    <w:p w14:paraId="3A3148B7">
      <w:pPr>
        <w:widowControl/>
        <w:numPr>
          <w:ilvl w:val="0"/>
          <w:numId w:val="4"/>
        </w:numPr>
        <w:wordWrap w:val="0"/>
        <w:spacing w:line="360" w:lineRule="auto"/>
        <w:jc w:val="center"/>
        <w:outlineLvl w:val="1"/>
        <w:rPr>
          <w:rFonts w:hint="eastAsia" w:ascii="仿宋" w:hAnsi="仿宋" w:eastAsia="仿宋" w:cs="仿宋"/>
          <w:b/>
          <w:color w:val="auto"/>
          <w:sz w:val="32"/>
          <w:szCs w:val="32"/>
          <w:lang w:eastAsia="en-US"/>
        </w:rPr>
      </w:pPr>
      <w:bookmarkStart w:id="36" w:name="_Toc24708"/>
      <w:bookmarkEnd w:id="36"/>
      <w:r>
        <w:rPr>
          <w:rFonts w:hint="eastAsia" w:ascii="仿宋" w:hAnsi="仿宋" w:eastAsia="仿宋" w:cs="仿宋"/>
          <w:b/>
          <w:color w:val="auto"/>
          <w:sz w:val="32"/>
          <w:szCs w:val="32"/>
          <w:lang w:eastAsia="en-US"/>
        </w:rPr>
        <w:t>承诺函</w:t>
      </w:r>
    </w:p>
    <w:p w14:paraId="78BE161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四川省体育局</w:t>
      </w:r>
      <w:r>
        <w:rPr>
          <w:rFonts w:hint="eastAsia" w:ascii="仿宋" w:hAnsi="仿宋" w:eastAsia="仿宋" w:cs="仿宋"/>
          <w:color w:val="auto"/>
          <w:sz w:val="24"/>
        </w:rPr>
        <w:t>：</w:t>
      </w:r>
    </w:p>
    <w:p w14:paraId="1AF2B65F">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4C33736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一、完全接受和满足本项目磋商文件中规定的实质性要求，如对磋商文件有异议，已依法进行维权救济，不存在对磋商文件有异议的同时又参加磋商以求侥幸成交或者为实现其他非法目的的行为。</w:t>
      </w:r>
    </w:p>
    <w:p w14:paraId="6043863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二、参加本次磋商采购活动，不存在与单位负责人为同一人或者存在直接控股、管理关系的其他供应商参与同一合同项下的采购活动的行为。为采购项目提供整体设计、规范编制的供应商，不得再参加该采购项目的其他采购活动。</w:t>
      </w:r>
    </w:p>
    <w:p w14:paraId="0DF3E75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三、参加本次磋商采购活动，不存在和其他供应商在同一合同项下的采购项目中，同时委托同一个自然人、同一家庭的人员、同一单位的人员作为代理人的行为。</w:t>
      </w:r>
    </w:p>
    <w:p w14:paraId="3F4296C8">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四、不发生任何串通与项目有关的相关单位，损害采购人及采购代理机构利益的行为。</w:t>
      </w:r>
    </w:p>
    <w:p w14:paraId="6102D7AA">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本单位对上述承诺的内容事项真实性负责。如经查实上述承诺的内容事项存在虚假，我单位愿意接受以提供虚假材料谋取中标追究法律责任。</w:t>
      </w:r>
    </w:p>
    <w:p w14:paraId="0D9FC191">
      <w:pPr>
        <w:wordWrap w:val="0"/>
        <w:spacing w:line="360" w:lineRule="auto"/>
        <w:ind w:firstLine="480"/>
        <w:jc w:val="left"/>
        <w:rPr>
          <w:rFonts w:hint="eastAsia" w:ascii="仿宋" w:hAnsi="仿宋" w:eastAsia="仿宋" w:cs="仿宋"/>
          <w:color w:val="auto"/>
          <w:sz w:val="24"/>
        </w:rPr>
      </w:pPr>
    </w:p>
    <w:p w14:paraId="12EF6366">
      <w:pPr>
        <w:wordWrap w:val="0"/>
        <w:spacing w:line="360" w:lineRule="auto"/>
        <w:jc w:val="left"/>
        <w:rPr>
          <w:rFonts w:hint="eastAsia" w:ascii="仿宋" w:hAnsi="仿宋" w:eastAsia="仿宋" w:cs="仿宋"/>
          <w:color w:val="auto"/>
          <w:sz w:val="22"/>
        </w:rPr>
      </w:pPr>
    </w:p>
    <w:p w14:paraId="5B7E2F9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F809DC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19BD63C6">
      <w:pPr>
        <w:wordWrap w:val="0"/>
        <w:spacing w:line="360" w:lineRule="auto"/>
        <w:jc w:val="left"/>
        <w:rPr>
          <w:rFonts w:hint="eastAsia" w:ascii="仿宋" w:hAnsi="仿宋" w:eastAsia="仿宋" w:cs="仿宋"/>
          <w:color w:val="auto"/>
          <w:sz w:val="24"/>
          <w:szCs w:val="24"/>
        </w:rPr>
        <w:sectPr>
          <w:headerReference r:id="rId22"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207E5BD1">
      <w:pPr>
        <w:wordWrap w:val="0"/>
        <w:spacing w:line="360" w:lineRule="auto"/>
        <w:jc w:val="left"/>
        <w:rPr>
          <w:rFonts w:hint="eastAsia" w:ascii="仿宋" w:hAnsi="仿宋" w:eastAsia="仿宋" w:cs="仿宋"/>
          <w:b/>
          <w:color w:val="auto"/>
          <w:sz w:val="32"/>
          <w:szCs w:val="32"/>
        </w:rPr>
      </w:pPr>
      <w:bookmarkStart w:id="37" w:name="_Toc6637"/>
      <w:bookmarkEnd w:id="37"/>
      <w:r>
        <w:rPr>
          <w:rFonts w:hint="eastAsia" w:ascii="仿宋" w:hAnsi="仿宋" w:eastAsia="仿宋" w:cs="仿宋"/>
          <w:b/>
          <w:color w:val="auto"/>
          <w:sz w:val="32"/>
          <w:szCs w:val="32"/>
        </w:rPr>
        <w:t>格式2-3</w:t>
      </w:r>
    </w:p>
    <w:p w14:paraId="6576A80D">
      <w:pPr>
        <w:widowControl/>
        <w:numPr>
          <w:ilvl w:val="0"/>
          <w:numId w:val="4"/>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首轮报价函</w:t>
      </w:r>
    </w:p>
    <w:p w14:paraId="10F2C5EC">
      <w:pPr>
        <w:wordWrap w:val="0"/>
        <w:spacing w:line="360" w:lineRule="auto"/>
        <w:rPr>
          <w:rFonts w:hint="eastAsia" w:ascii="仿宋" w:hAnsi="仿宋" w:eastAsia="仿宋" w:cs="仿宋"/>
          <w:b/>
          <w:color w:val="auto"/>
          <w:kern w:val="1"/>
        </w:rPr>
      </w:pPr>
    </w:p>
    <w:tbl>
      <w:tblPr>
        <w:tblStyle w:val="34"/>
        <w:tblpPr w:leftFromText="180" w:rightFromText="180" w:vertAnchor="text" w:horzAnchor="margin" w:tblpY="285"/>
        <w:tblW w:w="496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2095"/>
        <w:gridCol w:w="1868"/>
        <w:gridCol w:w="1317"/>
        <w:gridCol w:w="1622"/>
        <w:gridCol w:w="1623"/>
      </w:tblGrid>
      <w:tr w14:paraId="61C1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3" w:hRule="atLeast"/>
        </w:trPr>
        <w:tc>
          <w:tcPr>
            <w:tcW w:w="383" w:type="pct"/>
            <w:vAlign w:val="center"/>
          </w:tcPr>
          <w:p w14:paraId="52206AB2">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序号</w:t>
            </w:r>
          </w:p>
        </w:tc>
        <w:tc>
          <w:tcPr>
            <w:tcW w:w="1134" w:type="pct"/>
            <w:vAlign w:val="center"/>
          </w:tcPr>
          <w:p w14:paraId="35AD05AC">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服务内容</w:t>
            </w:r>
          </w:p>
          <w:p w14:paraId="28BA0EBE">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（标的名称）</w:t>
            </w:r>
          </w:p>
        </w:tc>
        <w:tc>
          <w:tcPr>
            <w:tcW w:w="1011" w:type="pct"/>
            <w:vAlign w:val="center"/>
          </w:tcPr>
          <w:p w14:paraId="6CB13842">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报价（元）</w:t>
            </w:r>
          </w:p>
        </w:tc>
        <w:tc>
          <w:tcPr>
            <w:tcW w:w="713" w:type="pct"/>
            <w:vAlign w:val="center"/>
          </w:tcPr>
          <w:p w14:paraId="2C4AB47D">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服务时间</w:t>
            </w:r>
          </w:p>
        </w:tc>
        <w:tc>
          <w:tcPr>
            <w:tcW w:w="878" w:type="pct"/>
            <w:vAlign w:val="center"/>
          </w:tcPr>
          <w:p w14:paraId="3293142B">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服务地点</w:t>
            </w:r>
          </w:p>
        </w:tc>
        <w:tc>
          <w:tcPr>
            <w:tcW w:w="878" w:type="pct"/>
            <w:vAlign w:val="center"/>
          </w:tcPr>
          <w:p w14:paraId="0F9F5406">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备注</w:t>
            </w:r>
          </w:p>
        </w:tc>
      </w:tr>
      <w:tr w14:paraId="4806F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1B74B7DC">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134" w:type="pct"/>
            <w:vAlign w:val="center"/>
          </w:tcPr>
          <w:p w14:paraId="4D663EA7">
            <w:pPr>
              <w:spacing w:line="360" w:lineRule="auto"/>
              <w:jc w:val="center"/>
              <w:rPr>
                <w:rFonts w:hint="eastAsia" w:ascii="仿宋" w:hAnsi="仿宋" w:eastAsia="仿宋" w:cs="仿宋"/>
                <w:bCs/>
                <w:color w:val="auto"/>
                <w:sz w:val="24"/>
                <w:szCs w:val="28"/>
              </w:rPr>
            </w:pPr>
          </w:p>
        </w:tc>
        <w:tc>
          <w:tcPr>
            <w:tcW w:w="1011" w:type="pct"/>
            <w:vAlign w:val="center"/>
          </w:tcPr>
          <w:p w14:paraId="396BA714">
            <w:pPr>
              <w:spacing w:line="360" w:lineRule="auto"/>
              <w:jc w:val="center"/>
              <w:rPr>
                <w:rFonts w:hint="eastAsia" w:ascii="仿宋" w:hAnsi="仿宋" w:eastAsia="仿宋" w:cs="仿宋"/>
                <w:bCs/>
                <w:color w:val="auto"/>
                <w:sz w:val="24"/>
                <w:szCs w:val="28"/>
              </w:rPr>
            </w:pPr>
          </w:p>
        </w:tc>
        <w:tc>
          <w:tcPr>
            <w:tcW w:w="713" w:type="pct"/>
            <w:vAlign w:val="center"/>
          </w:tcPr>
          <w:p w14:paraId="64FFF78D">
            <w:pPr>
              <w:spacing w:line="360" w:lineRule="auto"/>
              <w:jc w:val="center"/>
              <w:rPr>
                <w:rFonts w:hint="eastAsia" w:ascii="仿宋" w:hAnsi="仿宋" w:eastAsia="仿宋" w:cs="仿宋"/>
                <w:bCs/>
                <w:color w:val="auto"/>
                <w:sz w:val="24"/>
                <w:szCs w:val="28"/>
              </w:rPr>
            </w:pPr>
          </w:p>
        </w:tc>
        <w:tc>
          <w:tcPr>
            <w:tcW w:w="878" w:type="pct"/>
            <w:vAlign w:val="center"/>
          </w:tcPr>
          <w:p w14:paraId="24D41C93">
            <w:pPr>
              <w:spacing w:line="360" w:lineRule="auto"/>
              <w:jc w:val="center"/>
              <w:rPr>
                <w:rFonts w:hint="eastAsia" w:ascii="仿宋" w:hAnsi="仿宋" w:eastAsia="仿宋" w:cs="仿宋"/>
                <w:bCs/>
                <w:color w:val="auto"/>
                <w:sz w:val="24"/>
                <w:szCs w:val="28"/>
              </w:rPr>
            </w:pPr>
          </w:p>
        </w:tc>
        <w:tc>
          <w:tcPr>
            <w:tcW w:w="878" w:type="pct"/>
          </w:tcPr>
          <w:p w14:paraId="48DB8FF4">
            <w:pPr>
              <w:spacing w:line="360" w:lineRule="auto"/>
              <w:jc w:val="center"/>
              <w:rPr>
                <w:rFonts w:hint="eastAsia" w:ascii="仿宋" w:hAnsi="仿宋" w:eastAsia="仿宋" w:cs="仿宋"/>
                <w:bCs/>
                <w:color w:val="auto"/>
                <w:sz w:val="24"/>
                <w:szCs w:val="28"/>
              </w:rPr>
            </w:pPr>
          </w:p>
        </w:tc>
      </w:tr>
      <w:tr w14:paraId="4E6FF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4C1DD358">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134" w:type="pct"/>
            <w:vAlign w:val="center"/>
          </w:tcPr>
          <w:p w14:paraId="243996B5">
            <w:pPr>
              <w:spacing w:line="360" w:lineRule="auto"/>
              <w:jc w:val="center"/>
              <w:rPr>
                <w:rFonts w:hint="eastAsia" w:ascii="仿宋" w:hAnsi="仿宋" w:eastAsia="仿宋" w:cs="仿宋"/>
                <w:bCs/>
                <w:color w:val="auto"/>
                <w:sz w:val="24"/>
                <w:szCs w:val="28"/>
              </w:rPr>
            </w:pPr>
          </w:p>
        </w:tc>
        <w:tc>
          <w:tcPr>
            <w:tcW w:w="1011" w:type="pct"/>
            <w:vAlign w:val="center"/>
          </w:tcPr>
          <w:p w14:paraId="16D1DDD0">
            <w:pPr>
              <w:spacing w:line="360" w:lineRule="auto"/>
              <w:jc w:val="center"/>
              <w:rPr>
                <w:rFonts w:hint="eastAsia" w:ascii="仿宋" w:hAnsi="仿宋" w:eastAsia="仿宋" w:cs="仿宋"/>
                <w:bCs/>
                <w:color w:val="auto"/>
                <w:sz w:val="24"/>
                <w:szCs w:val="28"/>
              </w:rPr>
            </w:pPr>
          </w:p>
        </w:tc>
        <w:tc>
          <w:tcPr>
            <w:tcW w:w="713" w:type="pct"/>
            <w:vAlign w:val="center"/>
          </w:tcPr>
          <w:p w14:paraId="1C196988">
            <w:pPr>
              <w:spacing w:line="360" w:lineRule="auto"/>
              <w:jc w:val="center"/>
              <w:rPr>
                <w:rFonts w:hint="eastAsia" w:ascii="仿宋" w:hAnsi="仿宋" w:eastAsia="仿宋" w:cs="仿宋"/>
                <w:bCs/>
                <w:color w:val="auto"/>
                <w:sz w:val="24"/>
                <w:szCs w:val="28"/>
              </w:rPr>
            </w:pPr>
          </w:p>
        </w:tc>
        <w:tc>
          <w:tcPr>
            <w:tcW w:w="878" w:type="pct"/>
            <w:vAlign w:val="center"/>
          </w:tcPr>
          <w:p w14:paraId="19205C2B">
            <w:pPr>
              <w:spacing w:line="360" w:lineRule="auto"/>
              <w:jc w:val="center"/>
              <w:rPr>
                <w:rFonts w:hint="eastAsia" w:ascii="仿宋" w:hAnsi="仿宋" w:eastAsia="仿宋" w:cs="仿宋"/>
                <w:bCs/>
                <w:color w:val="auto"/>
                <w:sz w:val="24"/>
                <w:szCs w:val="28"/>
              </w:rPr>
            </w:pPr>
          </w:p>
        </w:tc>
        <w:tc>
          <w:tcPr>
            <w:tcW w:w="878" w:type="pct"/>
          </w:tcPr>
          <w:p w14:paraId="423789C7">
            <w:pPr>
              <w:spacing w:line="360" w:lineRule="auto"/>
              <w:jc w:val="center"/>
              <w:rPr>
                <w:rFonts w:hint="eastAsia" w:ascii="仿宋" w:hAnsi="仿宋" w:eastAsia="仿宋" w:cs="仿宋"/>
                <w:bCs/>
                <w:color w:val="auto"/>
                <w:sz w:val="24"/>
                <w:szCs w:val="28"/>
              </w:rPr>
            </w:pPr>
          </w:p>
        </w:tc>
      </w:tr>
      <w:tr w14:paraId="32AF0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1" w:hRule="atLeast"/>
        </w:trPr>
        <w:tc>
          <w:tcPr>
            <w:tcW w:w="383" w:type="pct"/>
            <w:vAlign w:val="center"/>
          </w:tcPr>
          <w:p w14:paraId="5AEA7747">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134" w:type="pct"/>
            <w:vAlign w:val="center"/>
          </w:tcPr>
          <w:p w14:paraId="02CEBEDA">
            <w:pPr>
              <w:spacing w:line="360" w:lineRule="auto"/>
              <w:jc w:val="center"/>
              <w:rPr>
                <w:rFonts w:hint="eastAsia" w:ascii="仿宋" w:hAnsi="仿宋" w:eastAsia="仿宋" w:cs="仿宋"/>
                <w:bCs/>
                <w:color w:val="auto"/>
                <w:sz w:val="24"/>
                <w:szCs w:val="28"/>
              </w:rPr>
            </w:pPr>
          </w:p>
        </w:tc>
        <w:tc>
          <w:tcPr>
            <w:tcW w:w="1011" w:type="pct"/>
            <w:vAlign w:val="center"/>
          </w:tcPr>
          <w:p w14:paraId="1F24C881">
            <w:pPr>
              <w:spacing w:line="360" w:lineRule="auto"/>
              <w:jc w:val="center"/>
              <w:rPr>
                <w:rFonts w:hint="eastAsia" w:ascii="仿宋" w:hAnsi="仿宋" w:eastAsia="仿宋" w:cs="仿宋"/>
                <w:bCs/>
                <w:color w:val="auto"/>
                <w:sz w:val="24"/>
                <w:szCs w:val="28"/>
              </w:rPr>
            </w:pPr>
          </w:p>
        </w:tc>
        <w:tc>
          <w:tcPr>
            <w:tcW w:w="713" w:type="pct"/>
            <w:vAlign w:val="center"/>
          </w:tcPr>
          <w:p w14:paraId="7B8FBA4A">
            <w:pPr>
              <w:spacing w:line="360" w:lineRule="auto"/>
              <w:jc w:val="center"/>
              <w:rPr>
                <w:rFonts w:hint="eastAsia" w:ascii="仿宋" w:hAnsi="仿宋" w:eastAsia="仿宋" w:cs="仿宋"/>
                <w:bCs/>
                <w:color w:val="auto"/>
                <w:sz w:val="24"/>
                <w:szCs w:val="28"/>
              </w:rPr>
            </w:pPr>
          </w:p>
        </w:tc>
        <w:tc>
          <w:tcPr>
            <w:tcW w:w="878" w:type="pct"/>
            <w:vAlign w:val="center"/>
          </w:tcPr>
          <w:p w14:paraId="44F2AF1B">
            <w:pPr>
              <w:spacing w:line="360" w:lineRule="auto"/>
              <w:jc w:val="center"/>
              <w:rPr>
                <w:rFonts w:hint="eastAsia" w:ascii="仿宋" w:hAnsi="仿宋" w:eastAsia="仿宋" w:cs="仿宋"/>
                <w:bCs/>
                <w:color w:val="auto"/>
                <w:sz w:val="24"/>
                <w:szCs w:val="28"/>
              </w:rPr>
            </w:pPr>
          </w:p>
        </w:tc>
        <w:tc>
          <w:tcPr>
            <w:tcW w:w="878" w:type="pct"/>
          </w:tcPr>
          <w:p w14:paraId="29F966A8">
            <w:pPr>
              <w:spacing w:line="360" w:lineRule="auto"/>
              <w:jc w:val="center"/>
              <w:rPr>
                <w:rFonts w:hint="eastAsia" w:ascii="仿宋" w:hAnsi="仿宋" w:eastAsia="仿宋" w:cs="仿宋"/>
                <w:bCs/>
                <w:color w:val="auto"/>
                <w:sz w:val="24"/>
                <w:szCs w:val="28"/>
              </w:rPr>
            </w:pPr>
          </w:p>
        </w:tc>
      </w:tr>
      <w:tr w14:paraId="69BBD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383" w:type="pct"/>
            <w:vAlign w:val="center"/>
          </w:tcPr>
          <w:p w14:paraId="6C4FDC83">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134" w:type="pct"/>
            <w:vAlign w:val="center"/>
          </w:tcPr>
          <w:p w14:paraId="4C440ECA">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011" w:type="pct"/>
            <w:vAlign w:val="center"/>
          </w:tcPr>
          <w:p w14:paraId="4E120447">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713" w:type="pct"/>
            <w:vAlign w:val="center"/>
          </w:tcPr>
          <w:p w14:paraId="41F3E40F">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78" w:type="pct"/>
            <w:vAlign w:val="center"/>
          </w:tcPr>
          <w:p w14:paraId="330AD34F">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78" w:type="pct"/>
          </w:tcPr>
          <w:p w14:paraId="5819564E">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r>
    </w:tbl>
    <w:p w14:paraId="0AEF9EC0">
      <w:pPr>
        <w:wordWrap w:val="0"/>
        <w:spacing w:line="360" w:lineRule="auto"/>
        <w:rPr>
          <w:rFonts w:hint="eastAsia" w:ascii="仿宋" w:hAnsi="仿宋" w:eastAsia="仿宋" w:cs="仿宋"/>
          <w:color w:val="auto"/>
          <w:kern w:val="1"/>
          <w:sz w:val="22"/>
        </w:rPr>
      </w:pPr>
    </w:p>
    <w:p w14:paraId="57DB1E83">
      <w:pPr>
        <w:wordWrap w:val="0"/>
        <w:spacing w:line="360" w:lineRule="auto"/>
        <w:rPr>
          <w:rFonts w:hint="eastAsia" w:ascii="仿宋" w:hAnsi="仿宋" w:eastAsia="仿宋" w:cs="仿宋"/>
          <w:b/>
          <w:color w:val="auto"/>
          <w:kern w:val="1"/>
        </w:rPr>
      </w:pPr>
      <w:r>
        <w:rPr>
          <w:rFonts w:hint="eastAsia" w:ascii="仿宋" w:hAnsi="仿宋" w:eastAsia="仿宋" w:cs="仿宋"/>
          <w:b/>
          <w:color w:val="auto"/>
          <w:sz w:val="22"/>
        </w:rPr>
        <w:t>注：</w:t>
      </w:r>
      <w:r>
        <w:rPr>
          <w:rFonts w:hint="eastAsia" w:ascii="仿宋" w:hAnsi="仿宋" w:eastAsia="仿宋" w:cs="仿宋"/>
          <w:b/>
          <w:bCs/>
          <w:color w:val="auto"/>
          <w:sz w:val="22"/>
        </w:rPr>
        <w:t>供应商的报价是其响应本项目要求的全部工作内容的价格体现，包括验收、售后、培训及税金等完成项目所有内容的一切费用。</w:t>
      </w:r>
    </w:p>
    <w:p w14:paraId="364A861B">
      <w:pPr>
        <w:pStyle w:val="12"/>
        <w:wordWrap w:val="0"/>
        <w:rPr>
          <w:rFonts w:hint="eastAsia" w:ascii="仿宋" w:hAnsi="仿宋" w:eastAsia="仿宋" w:cs="仿宋"/>
          <w:color w:val="auto"/>
        </w:rPr>
      </w:pPr>
    </w:p>
    <w:p w14:paraId="26933628">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C2B8018">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0F42CA6">
      <w:pPr>
        <w:wordWrap w:val="0"/>
        <w:spacing w:line="360" w:lineRule="auto"/>
        <w:rPr>
          <w:rFonts w:hint="eastAsia" w:ascii="仿宋" w:hAnsi="仿宋" w:eastAsia="仿宋" w:cs="仿宋"/>
          <w:color w:val="auto"/>
          <w:kern w:val="1"/>
          <w:sz w:val="22"/>
        </w:rPr>
        <w:sectPr>
          <w:headerReference r:id="rId24" w:type="first"/>
          <w:headerReference r:id="rId23" w:type="default"/>
          <w:footerReference r:id="rId25" w:type="default"/>
          <w:pgSz w:w="11911" w:h="16838"/>
          <w:pgMar w:top="1440" w:right="1418" w:bottom="1440" w:left="1418" w:header="851" w:footer="737" w:gutter="0"/>
          <w:cols w:space="720" w:num="1"/>
          <w:titlePg/>
        </w:sectPr>
      </w:pPr>
      <w:r>
        <w:rPr>
          <w:rFonts w:hint="eastAsia" w:ascii="仿宋" w:hAnsi="仿宋" w:eastAsia="仿宋" w:cs="仿宋"/>
          <w:color w:val="auto"/>
          <w:sz w:val="24"/>
        </w:rPr>
        <w:t>日期：</w:t>
      </w:r>
    </w:p>
    <w:p w14:paraId="50FBD0CF">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格式2-4</w:t>
      </w:r>
    </w:p>
    <w:p w14:paraId="02EF1F8B">
      <w:pPr>
        <w:widowControl/>
        <w:numPr>
          <w:ilvl w:val="0"/>
          <w:numId w:val="4"/>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供应商基本情况表</w:t>
      </w:r>
    </w:p>
    <w:tbl>
      <w:tblPr>
        <w:tblStyle w:val="34"/>
        <w:tblpPr w:leftFromText="180" w:rightFromText="180" w:vertAnchor="text" w:horzAnchor="page" w:tblpX="1760" w:tblpY="354"/>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166"/>
        <w:gridCol w:w="1208"/>
        <w:gridCol w:w="1432"/>
        <w:gridCol w:w="248"/>
        <w:gridCol w:w="602"/>
        <w:gridCol w:w="1378"/>
      </w:tblGrid>
      <w:tr w14:paraId="31AF84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18" w:space="0"/>
              <w:left w:val="single" w:color="auto" w:sz="18" w:space="0"/>
              <w:bottom w:val="single" w:color="auto" w:sz="6" w:space="0"/>
              <w:right w:val="single" w:color="auto" w:sz="6" w:space="0"/>
            </w:tcBorders>
            <w:noWrap/>
            <w:vAlign w:val="center"/>
          </w:tcPr>
          <w:p w14:paraId="0BBA3B62">
            <w:pPr>
              <w:wordWrap w:val="0"/>
              <w:rPr>
                <w:rFonts w:hint="eastAsia" w:ascii="仿宋" w:hAnsi="仿宋" w:eastAsia="仿宋" w:cs="仿宋"/>
                <w:color w:val="auto"/>
                <w:sz w:val="24"/>
                <w:lang w:eastAsia="en-US"/>
              </w:rPr>
            </w:pPr>
            <w:r>
              <w:rPr>
                <w:rFonts w:hint="eastAsia" w:ascii="仿宋" w:hAnsi="仿宋" w:eastAsia="仿宋" w:cs="仿宋"/>
                <w:color w:val="auto"/>
                <w:sz w:val="24"/>
              </w:rPr>
              <w:t>供应商</w:t>
            </w:r>
            <w:r>
              <w:rPr>
                <w:rFonts w:hint="eastAsia" w:ascii="仿宋" w:hAnsi="仿宋" w:eastAsia="仿宋" w:cs="仿宋"/>
                <w:color w:val="auto"/>
                <w:sz w:val="24"/>
                <w:lang w:eastAsia="en-US"/>
              </w:rPr>
              <w:t>名称</w:t>
            </w:r>
          </w:p>
        </w:tc>
        <w:tc>
          <w:tcPr>
            <w:tcW w:w="6991" w:type="dxa"/>
            <w:gridSpan w:val="7"/>
            <w:tcBorders>
              <w:top w:val="single" w:color="auto" w:sz="18" w:space="0"/>
              <w:left w:val="single" w:color="auto" w:sz="6" w:space="0"/>
              <w:bottom w:val="single" w:color="auto" w:sz="6" w:space="0"/>
              <w:right w:val="single" w:color="auto" w:sz="18" w:space="0"/>
            </w:tcBorders>
            <w:noWrap/>
            <w:vAlign w:val="center"/>
          </w:tcPr>
          <w:p w14:paraId="79A6710B">
            <w:pPr>
              <w:wordWrap w:val="0"/>
              <w:rPr>
                <w:rFonts w:hint="eastAsia" w:ascii="仿宋" w:hAnsi="仿宋" w:eastAsia="仿宋" w:cs="仿宋"/>
                <w:color w:val="auto"/>
                <w:sz w:val="24"/>
                <w:lang w:eastAsia="en-US"/>
              </w:rPr>
            </w:pPr>
          </w:p>
        </w:tc>
      </w:tr>
      <w:tr w14:paraId="16371C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A7D5F8C">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注册地址</w:t>
            </w:r>
          </w:p>
        </w:tc>
        <w:tc>
          <w:tcPr>
            <w:tcW w:w="3331" w:type="dxa"/>
            <w:gridSpan w:val="3"/>
            <w:tcBorders>
              <w:top w:val="single" w:color="auto" w:sz="6" w:space="0"/>
              <w:left w:val="single" w:color="auto" w:sz="6" w:space="0"/>
              <w:bottom w:val="single" w:color="auto" w:sz="6" w:space="0"/>
              <w:right w:val="single" w:color="auto" w:sz="6" w:space="0"/>
            </w:tcBorders>
            <w:noWrap/>
            <w:vAlign w:val="center"/>
          </w:tcPr>
          <w:p w14:paraId="5AF9E550">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7459A44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邮政编码</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636A8146">
            <w:pPr>
              <w:wordWrap w:val="0"/>
              <w:rPr>
                <w:rFonts w:hint="eastAsia" w:ascii="仿宋" w:hAnsi="仿宋" w:eastAsia="仿宋" w:cs="仿宋"/>
                <w:color w:val="auto"/>
                <w:sz w:val="24"/>
                <w:lang w:eastAsia="en-US"/>
              </w:rPr>
            </w:pPr>
          </w:p>
        </w:tc>
      </w:tr>
      <w:tr w14:paraId="38DE68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restart"/>
            <w:tcBorders>
              <w:top w:val="single" w:color="auto" w:sz="6" w:space="0"/>
              <w:left w:val="single" w:color="auto" w:sz="18" w:space="0"/>
              <w:bottom w:val="single" w:color="auto" w:sz="6" w:space="0"/>
              <w:right w:val="single" w:color="auto" w:sz="6" w:space="0"/>
            </w:tcBorders>
            <w:noWrap/>
            <w:vAlign w:val="center"/>
          </w:tcPr>
          <w:p w14:paraId="0931044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联系方式</w:t>
            </w:r>
          </w:p>
        </w:tc>
        <w:tc>
          <w:tcPr>
            <w:tcW w:w="957" w:type="dxa"/>
            <w:tcBorders>
              <w:top w:val="single" w:color="auto" w:sz="6" w:space="0"/>
              <w:left w:val="single" w:color="auto" w:sz="6" w:space="0"/>
              <w:bottom w:val="single" w:color="auto" w:sz="6" w:space="0"/>
              <w:right w:val="single" w:color="auto" w:sz="6" w:space="0"/>
            </w:tcBorders>
            <w:noWrap/>
            <w:vAlign w:val="center"/>
          </w:tcPr>
          <w:p w14:paraId="2D1A88B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联系人</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5F1388AE">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561DB7DF">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514E1F22">
            <w:pPr>
              <w:wordWrap w:val="0"/>
              <w:rPr>
                <w:rFonts w:hint="eastAsia" w:ascii="仿宋" w:hAnsi="仿宋" w:eastAsia="仿宋" w:cs="仿宋"/>
                <w:color w:val="auto"/>
                <w:sz w:val="24"/>
                <w:lang w:eastAsia="en-US"/>
              </w:rPr>
            </w:pPr>
          </w:p>
        </w:tc>
      </w:tr>
      <w:tr w14:paraId="6D8E2B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continue"/>
            <w:tcBorders>
              <w:top w:val="single" w:color="auto" w:sz="6" w:space="0"/>
              <w:left w:val="single" w:color="auto" w:sz="18" w:space="0"/>
              <w:bottom w:val="single" w:color="auto" w:sz="6" w:space="0"/>
              <w:right w:val="single" w:color="auto" w:sz="6" w:space="0"/>
            </w:tcBorders>
            <w:noWrap/>
            <w:vAlign w:val="center"/>
          </w:tcPr>
          <w:p w14:paraId="2E4430C5">
            <w:pPr>
              <w:wordWrap w:val="0"/>
              <w:rPr>
                <w:rFonts w:hint="eastAsia" w:ascii="仿宋" w:hAnsi="仿宋" w:eastAsia="仿宋" w:cs="仿宋"/>
                <w:color w:val="auto"/>
                <w:sz w:val="24"/>
                <w:lang w:eastAsia="en-US"/>
              </w:rPr>
            </w:pPr>
          </w:p>
        </w:tc>
        <w:tc>
          <w:tcPr>
            <w:tcW w:w="957" w:type="dxa"/>
            <w:tcBorders>
              <w:top w:val="single" w:color="auto" w:sz="6" w:space="0"/>
              <w:left w:val="single" w:color="auto" w:sz="6" w:space="0"/>
              <w:bottom w:val="single" w:color="auto" w:sz="6" w:space="0"/>
              <w:right w:val="single" w:color="auto" w:sz="6" w:space="0"/>
            </w:tcBorders>
            <w:noWrap/>
            <w:vAlign w:val="center"/>
          </w:tcPr>
          <w:p w14:paraId="1E83115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传真</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6BD97490">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53FE00F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网址</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44CF8684">
            <w:pPr>
              <w:wordWrap w:val="0"/>
              <w:rPr>
                <w:rFonts w:hint="eastAsia" w:ascii="仿宋" w:hAnsi="仿宋" w:eastAsia="仿宋" w:cs="仿宋"/>
                <w:color w:val="auto"/>
                <w:sz w:val="24"/>
                <w:lang w:eastAsia="en-US"/>
              </w:rPr>
            </w:pPr>
          </w:p>
        </w:tc>
      </w:tr>
      <w:tr w14:paraId="399742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75A512A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组织结构</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4E996CFC">
            <w:pPr>
              <w:wordWrap w:val="0"/>
              <w:rPr>
                <w:rFonts w:hint="eastAsia" w:ascii="仿宋" w:hAnsi="仿宋" w:eastAsia="仿宋" w:cs="仿宋"/>
                <w:color w:val="auto"/>
                <w:sz w:val="24"/>
                <w:lang w:eastAsia="en-US"/>
              </w:rPr>
            </w:pPr>
          </w:p>
        </w:tc>
      </w:tr>
      <w:tr w14:paraId="30FD1A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3E033AFF">
            <w:pPr>
              <w:wordWrap w:val="0"/>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3A67AE4A">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45D1CA1E">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52A800A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09CCC0E4">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1762A2AD">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29910EA7">
            <w:pPr>
              <w:wordWrap w:val="0"/>
              <w:rPr>
                <w:rFonts w:hint="eastAsia" w:ascii="仿宋" w:hAnsi="仿宋" w:eastAsia="仿宋" w:cs="仿宋"/>
                <w:color w:val="auto"/>
                <w:sz w:val="24"/>
                <w:lang w:eastAsia="en-US"/>
              </w:rPr>
            </w:pPr>
          </w:p>
        </w:tc>
      </w:tr>
      <w:tr w14:paraId="61FB11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724AE8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6CFD3A17">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58B933B1">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1FAD57D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41D2627D">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5454F6CD">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61FE9BD4">
            <w:pPr>
              <w:wordWrap w:val="0"/>
              <w:rPr>
                <w:rFonts w:hint="eastAsia" w:ascii="仿宋" w:hAnsi="仿宋" w:eastAsia="仿宋" w:cs="仿宋"/>
                <w:color w:val="auto"/>
                <w:sz w:val="24"/>
                <w:lang w:eastAsia="en-US"/>
              </w:rPr>
            </w:pPr>
          </w:p>
        </w:tc>
      </w:tr>
      <w:tr w14:paraId="4E4B31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3B8A4D9F">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成立时间</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023CC5EA">
            <w:pPr>
              <w:wordWrap w:val="0"/>
              <w:rPr>
                <w:rFonts w:hint="eastAsia" w:ascii="仿宋" w:hAnsi="仿宋" w:eastAsia="仿宋" w:cs="仿宋"/>
                <w:color w:val="auto"/>
                <w:sz w:val="24"/>
                <w:lang w:eastAsia="en-US"/>
              </w:rPr>
            </w:pPr>
          </w:p>
        </w:tc>
        <w:tc>
          <w:tcPr>
            <w:tcW w:w="4868" w:type="dxa"/>
            <w:gridSpan w:val="5"/>
            <w:tcBorders>
              <w:top w:val="single" w:color="auto" w:sz="6" w:space="0"/>
              <w:left w:val="single" w:color="auto" w:sz="6" w:space="0"/>
              <w:bottom w:val="single" w:color="auto" w:sz="6" w:space="0"/>
              <w:right w:val="single" w:color="auto" w:sz="18" w:space="0"/>
            </w:tcBorders>
            <w:noWrap/>
            <w:vAlign w:val="center"/>
          </w:tcPr>
          <w:p w14:paraId="099E691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员工总人数：</w:t>
            </w:r>
          </w:p>
        </w:tc>
      </w:tr>
      <w:tr w14:paraId="3275CD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376ED1F7">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企业资质等级</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0E76C640">
            <w:pPr>
              <w:wordWrap w:val="0"/>
              <w:rPr>
                <w:rFonts w:hint="eastAsia" w:ascii="仿宋" w:hAnsi="仿宋" w:eastAsia="仿宋" w:cs="仿宋"/>
                <w:color w:val="auto"/>
                <w:sz w:val="24"/>
                <w:lang w:eastAsia="en-US"/>
              </w:rPr>
            </w:pPr>
          </w:p>
        </w:tc>
        <w:tc>
          <w:tcPr>
            <w:tcW w:w="1208" w:type="dxa"/>
            <w:vMerge w:val="restart"/>
            <w:tcBorders>
              <w:top w:val="single" w:color="auto" w:sz="6" w:space="0"/>
              <w:left w:val="single" w:color="auto" w:sz="6" w:space="0"/>
              <w:bottom w:val="single" w:color="auto" w:sz="6" w:space="0"/>
              <w:right w:val="single" w:color="auto" w:sz="6" w:space="0"/>
            </w:tcBorders>
            <w:noWrap/>
            <w:vAlign w:val="center"/>
          </w:tcPr>
          <w:p w14:paraId="0928A87B">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其中</w:t>
            </w: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761D2B5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项目经理</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1D4683FF">
            <w:pPr>
              <w:wordWrap w:val="0"/>
              <w:rPr>
                <w:rFonts w:hint="eastAsia" w:ascii="仿宋" w:hAnsi="仿宋" w:eastAsia="仿宋" w:cs="仿宋"/>
                <w:color w:val="auto"/>
                <w:sz w:val="24"/>
                <w:lang w:eastAsia="en-US"/>
              </w:rPr>
            </w:pPr>
          </w:p>
        </w:tc>
      </w:tr>
      <w:tr w14:paraId="30A0C0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CAD40BD">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营业执照号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33C1D810">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1AAB9C6">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4A7F45E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高级职称人员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1CA4AA90">
            <w:pPr>
              <w:wordWrap w:val="0"/>
              <w:rPr>
                <w:rFonts w:hint="eastAsia" w:ascii="仿宋" w:hAnsi="仿宋" w:eastAsia="仿宋" w:cs="仿宋"/>
                <w:color w:val="auto"/>
                <w:sz w:val="24"/>
                <w:lang w:eastAsia="en-US"/>
              </w:rPr>
            </w:pPr>
          </w:p>
        </w:tc>
      </w:tr>
      <w:tr w14:paraId="4995C7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08712B5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注册资金</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300E1D5A">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3ADAB203">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0C386E8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中级职称人员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2759C1E3">
            <w:pPr>
              <w:wordWrap w:val="0"/>
              <w:rPr>
                <w:rFonts w:hint="eastAsia" w:ascii="仿宋" w:hAnsi="仿宋" w:eastAsia="仿宋" w:cs="仿宋"/>
                <w:color w:val="auto"/>
                <w:sz w:val="24"/>
                <w:lang w:eastAsia="en-US"/>
              </w:rPr>
            </w:pPr>
          </w:p>
        </w:tc>
      </w:tr>
      <w:tr w14:paraId="3EE6C8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11ABF9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开户银行</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17EC37A7">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28273FCB">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533491B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初级职称人员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7995B546">
            <w:pPr>
              <w:wordWrap w:val="0"/>
              <w:rPr>
                <w:rFonts w:hint="eastAsia" w:ascii="仿宋" w:hAnsi="仿宋" w:eastAsia="仿宋" w:cs="仿宋"/>
                <w:color w:val="auto"/>
                <w:sz w:val="24"/>
                <w:lang w:eastAsia="en-US"/>
              </w:rPr>
            </w:pPr>
          </w:p>
        </w:tc>
      </w:tr>
      <w:tr w14:paraId="68938C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5E68E7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账号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0A663D58">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78177B3C">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30D7EA2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技工</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1391882B">
            <w:pPr>
              <w:wordWrap w:val="0"/>
              <w:rPr>
                <w:rFonts w:hint="eastAsia" w:ascii="仿宋" w:hAnsi="仿宋" w:eastAsia="仿宋" w:cs="仿宋"/>
                <w:color w:val="auto"/>
                <w:sz w:val="24"/>
                <w:lang w:eastAsia="en-US"/>
              </w:rPr>
            </w:pPr>
          </w:p>
        </w:tc>
      </w:tr>
      <w:tr w14:paraId="15BD84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378EF941">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经营范围</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7736515A">
            <w:pPr>
              <w:wordWrap w:val="0"/>
              <w:rPr>
                <w:rFonts w:hint="eastAsia" w:ascii="仿宋" w:hAnsi="仿宋" w:eastAsia="仿宋" w:cs="仿宋"/>
                <w:color w:val="auto"/>
                <w:sz w:val="24"/>
                <w:lang w:eastAsia="en-US"/>
              </w:rPr>
            </w:pPr>
          </w:p>
        </w:tc>
      </w:tr>
      <w:tr w14:paraId="3583F5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18" w:space="0"/>
              <w:right w:val="single" w:color="auto" w:sz="6" w:space="0"/>
            </w:tcBorders>
            <w:noWrap/>
          </w:tcPr>
          <w:p w14:paraId="5879FEBB">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备注</w:t>
            </w:r>
          </w:p>
        </w:tc>
        <w:tc>
          <w:tcPr>
            <w:tcW w:w="6991" w:type="dxa"/>
            <w:gridSpan w:val="7"/>
            <w:tcBorders>
              <w:top w:val="single" w:color="auto" w:sz="6" w:space="0"/>
              <w:left w:val="single" w:color="auto" w:sz="6" w:space="0"/>
              <w:bottom w:val="single" w:color="auto" w:sz="18" w:space="0"/>
              <w:right w:val="single" w:color="auto" w:sz="18" w:space="0"/>
            </w:tcBorders>
            <w:noWrap/>
          </w:tcPr>
          <w:p w14:paraId="0277DED7">
            <w:pPr>
              <w:wordWrap w:val="0"/>
              <w:rPr>
                <w:rFonts w:hint="eastAsia" w:ascii="仿宋" w:hAnsi="仿宋" w:eastAsia="仿宋" w:cs="仿宋"/>
                <w:color w:val="auto"/>
                <w:sz w:val="24"/>
                <w:lang w:eastAsia="en-US"/>
              </w:rPr>
            </w:pPr>
          </w:p>
        </w:tc>
      </w:tr>
    </w:tbl>
    <w:p w14:paraId="56022EB4">
      <w:pPr>
        <w:wordWrap w:val="0"/>
        <w:spacing w:line="360" w:lineRule="auto"/>
        <w:jc w:val="left"/>
        <w:rPr>
          <w:rFonts w:hint="eastAsia" w:ascii="仿宋" w:hAnsi="仿宋" w:eastAsia="仿宋" w:cs="仿宋"/>
          <w:color w:val="auto"/>
          <w:sz w:val="24"/>
          <w:lang w:eastAsia="en-US"/>
        </w:rPr>
      </w:pPr>
    </w:p>
    <w:p w14:paraId="4704C901">
      <w:pPr>
        <w:wordWrap w:val="0"/>
        <w:spacing w:line="360" w:lineRule="auto"/>
        <w:jc w:val="left"/>
        <w:rPr>
          <w:rFonts w:hint="eastAsia" w:ascii="仿宋" w:hAnsi="仿宋" w:eastAsia="仿宋" w:cs="仿宋"/>
          <w:color w:val="auto"/>
          <w:sz w:val="24"/>
          <w:lang w:eastAsia="en-US"/>
        </w:rPr>
      </w:pPr>
    </w:p>
    <w:p w14:paraId="684C668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567F45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C2F97C3">
      <w:pPr>
        <w:widowControl/>
        <w:jc w:val="left"/>
        <w:rPr>
          <w:rFonts w:hint="eastAsia" w:ascii="仿宋" w:hAnsi="仿宋" w:eastAsia="仿宋" w:cs="仿宋"/>
          <w:color w:val="auto"/>
          <w:sz w:val="24"/>
        </w:rPr>
      </w:pPr>
      <w:r>
        <w:rPr>
          <w:rFonts w:hint="eastAsia" w:ascii="仿宋" w:hAnsi="仿宋" w:eastAsia="仿宋" w:cs="仿宋"/>
          <w:color w:val="auto"/>
          <w:sz w:val="24"/>
          <w:lang w:eastAsia="en-US"/>
        </w:rPr>
        <w:t>日期：</w:t>
      </w:r>
      <w:r>
        <w:rPr>
          <w:rFonts w:hint="eastAsia" w:ascii="仿宋" w:hAnsi="仿宋" w:eastAsia="仿宋" w:cs="仿宋"/>
          <w:b/>
          <w:color w:val="auto"/>
          <w:sz w:val="32"/>
          <w:szCs w:val="32"/>
        </w:rPr>
        <w:br w:type="page"/>
      </w:r>
    </w:p>
    <w:p w14:paraId="79C34E38">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格式2-5</w:t>
      </w:r>
    </w:p>
    <w:p w14:paraId="2028E9D1">
      <w:pPr>
        <w:widowControl/>
        <w:numPr>
          <w:ilvl w:val="0"/>
          <w:numId w:val="4"/>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供应商本项目管理、技术、服务人员情况表</w:t>
      </w:r>
    </w:p>
    <w:tbl>
      <w:tblPr>
        <w:tblStyle w:val="34"/>
        <w:tblpPr w:leftFromText="180" w:rightFromText="180" w:vertAnchor="text" w:horzAnchor="margin" w:tblpX="108"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810"/>
        <w:gridCol w:w="811"/>
        <w:gridCol w:w="811"/>
        <w:gridCol w:w="1239"/>
        <w:gridCol w:w="1232"/>
        <w:gridCol w:w="743"/>
        <w:gridCol w:w="846"/>
        <w:gridCol w:w="743"/>
      </w:tblGrid>
      <w:tr w14:paraId="24A3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5CA77A8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类别</w:t>
            </w:r>
          </w:p>
        </w:tc>
        <w:tc>
          <w:tcPr>
            <w:tcW w:w="810" w:type="dxa"/>
            <w:vMerge w:val="restart"/>
            <w:vAlign w:val="center"/>
          </w:tcPr>
          <w:p w14:paraId="24073B2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职务</w:t>
            </w:r>
          </w:p>
        </w:tc>
        <w:tc>
          <w:tcPr>
            <w:tcW w:w="811" w:type="dxa"/>
            <w:vMerge w:val="restart"/>
            <w:vAlign w:val="center"/>
          </w:tcPr>
          <w:p w14:paraId="4F58304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姓名</w:t>
            </w:r>
          </w:p>
        </w:tc>
        <w:tc>
          <w:tcPr>
            <w:tcW w:w="811" w:type="dxa"/>
            <w:vMerge w:val="restart"/>
            <w:vAlign w:val="center"/>
          </w:tcPr>
          <w:p w14:paraId="5E719B7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职称</w:t>
            </w:r>
          </w:p>
        </w:tc>
        <w:tc>
          <w:tcPr>
            <w:tcW w:w="1239" w:type="dxa"/>
            <w:vMerge w:val="restart"/>
            <w:vAlign w:val="center"/>
          </w:tcPr>
          <w:p w14:paraId="09D5CF8C">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常住地</w:t>
            </w:r>
          </w:p>
        </w:tc>
        <w:tc>
          <w:tcPr>
            <w:tcW w:w="3564" w:type="dxa"/>
            <w:gridSpan w:val="4"/>
            <w:vAlign w:val="center"/>
          </w:tcPr>
          <w:p w14:paraId="7B65867F">
            <w:pPr>
              <w:spacing w:line="360" w:lineRule="auto"/>
              <w:jc w:val="center"/>
              <w:rPr>
                <w:rFonts w:hint="eastAsia" w:ascii="仿宋" w:hAnsi="仿宋" w:eastAsia="仿宋" w:cs="仿宋"/>
                <w:color w:val="auto"/>
                <w:sz w:val="22"/>
              </w:rPr>
            </w:pPr>
            <w:r>
              <w:rPr>
                <w:rFonts w:hint="eastAsia" w:ascii="仿宋" w:hAnsi="仿宋" w:eastAsia="仿宋" w:cs="仿宋"/>
                <w:color w:val="auto"/>
                <w:sz w:val="22"/>
              </w:rPr>
              <w:t>资格证明（附复印件）</w:t>
            </w:r>
          </w:p>
        </w:tc>
      </w:tr>
      <w:tr w14:paraId="65BB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1C3C3124">
            <w:pPr>
              <w:spacing w:line="360" w:lineRule="auto"/>
              <w:jc w:val="center"/>
              <w:rPr>
                <w:rFonts w:hint="eastAsia" w:ascii="仿宋" w:hAnsi="仿宋" w:eastAsia="仿宋" w:cs="仿宋"/>
                <w:color w:val="auto"/>
                <w:sz w:val="22"/>
              </w:rPr>
            </w:pPr>
          </w:p>
        </w:tc>
        <w:tc>
          <w:tcPr>
            <w:tcW w:w="810" w:type="dxa"/>
            <w:vMerge w:val="continue"/>
            <w:vAlign w:val="center"/>
          </w:tcPr>
          <w:p w14:paraId="551FB70F">
            <w:pPr>
              <w:spacing w:line="360" w:lineRule="auto"/>
              <w:jc w:val="center"/>
              <w:rPr>
                <w:rFonts w:hint="eastAsia" w:ascii="仿宋" w:hAnsi="仿宋" w:eastAsia="仿宋" w:cs="仿宋"/>
                <w:color w:val="auto"/>
                <w:sz w:val="22"/>
              </w:rPr>
            </w:pPr>
          </w:p>
        </w:tc>
        <w:tc>
          <w:tcPr>
            <w:tcW w:w="811" w:type="dxa"/>
            <w:vMerge w:val="continue"/>
            <w:vAlign w:val="center"/>
          </w:tcPr>
          <w:p w14:paraId="660F4ADA">
            <w:pPr>
              <w:spacing w:line="360" w:lineRule="auto"/>
              <w:jc w:val="center"/>
              <w:rPr>
                <w:rFonts w:hint="eastAsia" w:ascii="仿宋" w:hAnsi="仿宋" w:eastAsia="仿宋" w:cs="仿宋"/>
                <w:color w:val="auto"/>
                <w:sz w:val="22"/>
              </w:rPr>
            </w:pPr>
          </w:p>
        </w:tc>
        <w:tc>
          <w:tcPr>
            <w:tcW w:w="811" w:type="dxa"/>
            <w:vMerge w:val="continue"/>
            <w:vAlign w:val="center"/>
          </w:tcPr>
          <w:p w14:paraId="2F7F4B45">
            <w:pPr>
              <w:spacing w:line="360" w:lineRule="auto"/>
              <w:jc w:val="center"/>
              <w:rPr>
                <w:rFonts w:hint="eastAsia" w:ascii="仿宋" w:hAnsi="仿宋" w:eastAsia="仿宋" w:cs="仿宋"/>
                <w:color w:val="auto"/>
                <w:sz w:val="22"/>
              </w:rPr>
            </w:pPr>
          </w:p>
        </w:tc>
        <w:tc>
          <w:tcPr>
            <w:tcW w:w="1239" w:type="dxa"/>
            <w:vMerge w:val="continue"/>
            <w:vAlign w:val="center"/>
          </w:tcPr>
          <w:p w14:paraId="68387F60">
            <w:pPr>
              <w:spacing w:line="360" w:lineRule="auto"/>
              <w:jc w:val="center"/>
              <w:rPr>
                <w:rFonts w:hint="eastAsia" w:ascii="仿宋" w:hAnsi="仿宋" w:eastAsia="仿宋" w:cs="仿宋"/>
                <w:color w:val="auto"/>
                <w:sz w:val="22"/>
              </w:rPr>
            </w:pPr>
          </w:p>
        </w:tc>
        <w:tc>
          <w:tcPr>
            <w:tcW w:w="1232" w:type="dxa"/>
            <w:vAlign w:val="center"/>
          </w:tcPr>
          <w:p w14:paraId="61180258">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证书名称</w:t>
            </w:r>
          </w:p>
        </w:tc>
        <w:tc>
          <w:tcPr>
            <w:tcW w:w="743" w:type="dxa"/>
            <w:vAlign w:val="center"/>
          </w:tcPr>
          <w:p w14:paraId="3B85F83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级别</w:t>
            </w:r>
          </w:p>
        </w:tc>
        <w:tc>
          <w:tcPr>
            <w:tcW w:w="846" w:type="dxa"/>
            <w:vAlign w:val="center"/>
          </w:tcPr>
          <w:p w14:paraId="5E1AD32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证号</w:t>
            </w:r>
          </w:p>
        </w:tc>
        <w:tc>
          <w:tcPr>
            <w:tcW w:w="743" w:type="dxa"/>
            <w:vAlign w:val="center"/>
          </w:tcPr>
          <w:p w14:paraId="6A5CC7A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专业</w:t>
            </w:r>
          </w:p>
        </w:tc>
      </w:tr>
      <w:tr w14:paraId="2695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6AA33F28">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管</w:t>
            </w:r>
          </w:p>
          <w:p w14:paraId="520F223A">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理</w:t>
            </w:r>
          </w:p>
          <w:p w14:paraId="4B2351F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437755DD">
            <w:pPr>
              <w:spacing w:line="360" w:lineRule="auto"/>
              <w:jc w:val="center"/>
              <w:rPr>
                <w:rFonts w:hint="eastAsia" w:ascii="仿宋" w:hAnsi="仿宋" w:eastAsia="仿宋" w:cs="仿宋"/>
                <w:color w:val="auto"/>
                <w:sz w:val="28"/>
                <w:lang w:eastAsia="en-US"/>
              </w:rPr>
            </w:pPr>
            <w:r>
              <w:rPr>
                <w:rFonts w:hint="eastAsia" w:ascii="仿宋" w:hAnsi="仿宋" w:eastAsia="仿宋" w:cs="仿宋"/>
                <w:color w:val="auto"/>
                <w:sz w:val="22"/>
                <w:lang w:eastAsia="en-US"/>
              </w:rPr>
              <w:t>员</w:t>
            </w:r>
          </w:p>
        </w:tc>
        <w:tc>
          <w:tcPr>
            <w:tcW w:w="810" w:type="dxa"/>
          </w:tcPr>
          <w:p w14:paraId="6A06B0EF">
            <w:pPr>
              <w:spacing w:line="360" w:lineRule="auto"/>
              <w:rPr>
                <w:rFonts w:hint="eastAsia" w:ascii="仿宋" w:hAnsi="仿宋" w:eastAsia="仿宋" w:cs="仿宋"/>
                <w:color w:val="auto"/>
                <w:sz w:val="28"/>
                <w:lang w:eastAsia="en-US"/>
              </w:rPr>
            </w:pPr>
          </w:p>
        </w:tc>
        <w:tc>
          <w:tcPr>
            <w:tcW w:w="811" w:type="dxa"/>
          </w:tcPr>
          <w:p w14:paraId="0D99313D">
            <w:pPr>
              <w:spacing w:line="360" w:lineRule="auto"/>
              <w:rPr>
                <w:rFonts w:hint="eastAsia" w:ascii="仿宋" w:hAnsi="仿宋" w:eastAsia="仿宋" w:cs="仿宋"/>
                <w:color w:val="auto"/>
                <w:sz w:val="28"/>
                <w:lang w:eastAsia="en-US"/>
              </w:rPr>
            </w:pPr>
          </w:p>
        </w:tc>
        <w:tc>
          <w:tcPr>
            <w:tcW w:w="811" w:type="dxa"/>
          </w:tcPr>
          <w:p w14:paraId="6101A128">
            <w:pPr>
              <w:spacing w:line="360" w:lineRule="auto"/>
              <w:rPr>
                <w:rFonts w:hint="eastAsia" w:ascii="仿宋" w:hAnsi="仿宋" w:eastAsia="仿宋" w:cs="仿宋"/>
                <w:color w:val="auto"/>
                <w:sz w:val="28"/>
                <w:lang w:eastAsia="en-US"/>
              </w:rPr>
            </w:pPr>
          </w:p>
        </w:tc>
        <w:tc>
          <w:tcPr>
            <w:tcW w:w="1239" w:type="dxa"/>
          </w:tcPr>
          <w:p w14:paraId="5DCB3E41">
            <w:pPr>
              <w:spacing w:line="360" w:lineRule="auto"/>
              <w:rPr>
                <w:rFonts w:hint="eastAsia" w:ascii="仿宋" w:hAnsi="仿宋" w:eastAsia="仿宋" w:cs="仿宋"/>
                <w:color w:val="auto"/>
                <w:sz w:val="28"/>
                <w:lang w:eastAsia="en-US"/>
              </w:rPr>
            </w:pPr>
          </w:p>
        </w:tc>
        <w:tc>
          <w:tcPr>
            <w:tcW w:w="1232" w:type="dxa"/>
          </w:tcPr>
          <w:p w14:paraId="504BC51B">
            <w:pPr>
              <w:spacing w:line="360" w:lineRule="auto"/>
              <w:rPr>
                <w:rFonts w:hint="eastAsia" w:ascii="仿宋" w:hAnsi="仿宋" w:eastAsia="仿宋" w:cs="仿宋"/>
                <w:color w:val="auto"/>
                <w:sz w:val="28"/>
                <w:lang w:eastAsia="en-US"/>
              </w:rPr>
            </w:pPr>
          </w:p>
        </w:tc>
        <w:tc>
          <w:tcPr>
            <w:tcW w:w="743" w:type="dxa"/>
          </w:tcPr>
          <w:p w14:paraId="7424108F">
            <w:pPr>
              <w:spacing w:line="360" w:lineRule="auto"/>
              <w:rPr>
                <w:rFonts w:hint="eastAsia" w:ascii="仿宋" w:hAnsi="仿宋" w:eastAsia="仿宋" w:cs="仿宋"/>
                <w:color w:val="auto"/>
                <w:sz w:val="28"/>
                <w:lang w:eastAsia="en-US"/>
              </w:rPr>
            </w:pPr>
          </w:p>
        </w:tc>
        <w:tc>
          <w:tcPr>
            <w:tcW w:w="846" w:type="dxa"/>
          </w:tcPr>
          <w:p w14:paraId="310DB297">
            <w:pPr>
              <w:spacing w:line="360" w:lineRule="auto"/>
              <w:rPr>
                <w:rFonts w:hint="eastAsia" w:ascii="仿宋" w:hAnsi="仿宋" w:eastAsia="仿宋" w:cs="仿宋"/>
                <w:color w:val="auto"/>
                <w:sz w:val="28"/>
                <w:lang w:eastAsia="en-US"/>
              </w:rPr>
            </w:pPr>
          </w:p>
        </w:tc>
        <w:tc>
          <w:tcPr>
            <w:tcW w:w="743" w:type="dxa"/>
          </w:tcPr>
          <w:p w14:paraId="276020E9">
            <w:pPr>
              <w:spacing w:line="360" w:lineRule="auto"/>
              <w:rPr>
                <w:rFonts w:hint="eastAsia" w:ascii="仿宋" w:hAnsi="仿宋" w:eastAsia="仿宋" w:cs="仿宋"/>
                <w:color w:val="auto"/>
                <w:sz w:val="28"/>
                <w:lang w:eastAsia="en-US"/>
              </w:rPr>
            </w:pPr>
          </w:p>
        </w:tc>
      </w:tr>
      <w:tr w14:paraId="6ACA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488D6EE2">
            <w:pPr>
              <w:spacing w:line="360" w:lineRule="auto"/>
              <w:jc w:val="center"/>
              <w:rPr>
                <w:rFonts w:hint="eastAsia" w:ascii="仿宋" w:hAnsi="仿宋" w:eastAsia="仿宋" w:cs="仿宋"/>
                <w:color w:val="auto"/>
                <w:sz w:val="22"/>
                <w:lang w:eastAsia="en-US"/>
              </w:rPr>
            </w:pPr>
          </w:p>
        </w:tc>
        <w:tc>
          <w:tcPr>
            <w:tcW w:w="810" w:type="dxa"/>
          </w:tcPr>
          <w:p w14:paraId="25F419E9">
            <w:pPr>
              <w:spacing w:line="360" w:lineRule="auto"/>
              <w:rPr>
                <w:rFonts w:hint="eastAsia" w:ascii="仿宋" w:hAnsi="仿宋" w:eastAsia="仿宋" w:cs="仿宋"/>
                <w:color w:val="auto"/>
                <w:sz w:val="28"/>
                <w:lang w:eastAsia="en-US"/>
              </w:rPr>
            </w:pPr>
          </w:p>
        </w:tc>
        <w:tc>
          <w:tcPr>
            <w:tcW w:w="811" w:type="dxa"/>
          </w:tcPr>
          <w:p w14:paraId="488060D9">
            <w:pPr>
              <w:spacing w:line="360" w:lineRule="auto"/>
              <w:rPr>
                <w:rFonts w:hint="eastAsia" w:ascii="仿宋" w:hAnsi="仿宋" w:eastAsia="仿宋" w:cs="仿宋"/>
                <w:color w:val="auto"/>
                <w:sz w:val="28"/>
                <w:lang w:eastAsia="en-US"/>
              </w:rPr>
            </w:pPr>
          </w:p>
        </w:tc>
        <w:tc>
          <w:tcPr>
            <w:tcW w:w="811" w:type="dxa"/>
          </w:tcPr>
          <w:p w14:paraId="0A086EB9">
            <w:pPr>
              <w:spacing w:line="360" w:lineRule="auto"/>
              <w:rPr>
                <w:rFonts w:hint="eastAsia" w:ascii="仿宋" w:hAnsi="仿宋" w:eastAsia="仿宋" w:cs="仿宋"/>
                <w:color w:val="auto"/>
                <w:sz w:val="28"/>
                <w:lang w:eastAsia="en-US"/>
              </w:rPr>
            </w:pPr>
          </w:p>
        </w:tc>
        <w:tc>
          <w:tcPr>
            <w:tcW w:w="1239" w:type="dxa"/>
          </w:tcPr>
          <w:p w14:paraId="718F0FBB">
            <w:pPr>
              <w:spacing w:line="360" w:lineRule="auto"/>
              <w:rPr>
                <w:rFonts w:hint="eastAsia" w:ascii="仿宋" w:hAnsi="仿宋" w:eastAsia="仿宋" w:cs="仿宋"/>
                <w:color w:val="auto"/>
                <w:sz w:val="28"/>
                <w:lang w:eastAsia="en-US"/>
              </w:rPr>
            </w:pPr>
          </w:p>
        </w:tc>
        <w:tc>
          <w:tcPr>
            <w:tcW w:w="1232" w:type="dxa"/>
          </w:tcPr>
          <w:p w14:paraId="55255FD4">
            <w:pPr>
              <w:spacing w:line="360" w:lineRule="auto"/>
              <w:rPr>
                <w:rFonts w:hint="eastAsia" w:ascii="仿宋" w:hAnsi="仿宋" w:eastAsia="仿宋" w:cs="仿宋"/>
                <w:color w:val="auto"/>
                <w:sz w:val="28"/>
                <w:lang w:eastAsia="en-US"/>
              </w:rPr>
            </w:pPr>
          </w:p>
        </w:tc>
        <w:tc>
          <w:tcPr>
            <w:tcW w:w="743" w:type="dxa"/>
          </w:tcPr>
          <w:p w14:paraId="0AD3A237">
            <w:pPr>
              <w:spacing w:line="360" w:lineRule="auto"/>
              <w:rPr>
                <w:rFonts w:hint="eastAsia" w:ascii="仿宋" w:hAnsi="仿宋" w:eastAsia="仿宋" w:cs="仿宋"/>
                <w:color w:val="auto"/>
                <w:sz w:val="28"/>
                <w:lang w:eastAsia="en-US"/>
              </w:rPr>
            </w:pPr>
          </w:p>
        </w:tc>
        <w:tc>
          <w:tcPr>
            <w:tcW w:w="846" w:type="dxa"/>
          </w:tcPr>
          <w:p w14:paraId="72122D1B">
            <w:pPr>
              <w:spacing w:line="360" w:lineRule="auto"/>
              <w:rPr>
                <w:rFonts w:hint="eastAsia" w:ascii="仿宋" w:hAnsi="仿宋" w:eastAsia="仿宋" w:cs="仿宋"/>
                <w:color w:val="auto"/>
                <w:sz w:val="28"/>
                <w:lang w:eastAsia="en-US"/>
              </w:rPr>
            </w:pPr>
          </w:p>
        </w:tc>
        <w:tc>
          <w:tcPr>
            <w:tcW w:w="743" w:type="dxa"/>
          </w:tcPr>
          <w:p w14:paraId="08323EA5">
            <w:pPr>
              <w:spacing w:line="360" w:lineRule="auto"/>
              <w:rPr>
                <w:rFonts w:hint="eastAsia" w:ascii="仿宋" w:hAnsi="仿宋" w:eastAsia="仿宋" w:cs="仿宋"/>
                <w:color w:val="auto"/>
                <w:sz w:val="28"/>
                <w:lang w:eastAsia="en-US"/>
              </w:rPr>
            </w:pPr>
          </w:p>
        </w:tc>
      </w:tr>
      <w:tr w14:paraId="1814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vAlign w:val="center"/>
          </w:tcPr>
          <w:p w14:paraId="1A060146">
            <w:pPr>
              <w:spacing w:line="360" w:lineRule="auto"/>
              <w:jc w:val="center"/>
              <w:rPr>
                <w:rFonts w:hint="eastAsia" w:ascii="仿宋" w:hAnsi="仿宋" w:eastAsia="仿宋" w:cs="仿宋"/>
                <w:color w:val="auto"/>
                <w:sz w:val="22"/>
                <w:lang w:eastAsia="en-US"/>
              </w:rPr>
            </w:pPr>
          </w:p>
        </w:tc>
        <w:tc>
          <w:tcPr>
            <w:tcW w:w="810" w:type="dxa"/>
          </w:tcPr>
          <w:p w14:paraId="424EFB00">
            <w:pPr>
              <w:spacing w:line="360" w:lineRule="auto"/>
              <w:rPr>
                <w:rFonts w:hint="eastAsia" w:ascii="仿宋" w:hAnsi="仿宋" w:eastAsia="仿宋" w:cs="仿宋"/>
                <w:color w:val="auto"/>
                <w:sz w:val="28"/>
                <w:lang w:eastAsia="en-US"/>
              </w:rPr>
            </w:pPr>
          </w:p>
        </w:tc>
        <w:tc>
          <w:tcPr>
            <w:tcW w:w="811" w:type="dxa"/>
          </w:tcPr>
          <w:p w14:paraId="64A8813E">
            <w:pPr>
              <w:spacing w:line="360" w:lineRule="auto"/>
              <w:rPr>
                <w:rFonts w:hint="eastAsia" w:ascii="仿宋" w:hAnsi="仿宋" w:eastAsia="仿宋" w:cs="仿宋"/>
                <w:color w:val="auto"/>
                <w:sz w:val="28"/>
                <w:lang w:eastAsia="en-US"/>
              </w:rPr>
            </w:pPr>
          </w:p>
        </w:tc>
        <w:tc>
          <w:tcPr>
            <w:tcW w:w="811" w:type="dxa"/>
          </w:tcPr>
          <w:p w14:paraId="1B9B0DD8">
            <w:pPr>
              <w:spacing w:line="360" w:lineRule="auto"/>
              <w:rPr>
                <w:rFonts w:hint="eastAsia" w:ascii="仿宋" w:hAnsi="仿宋" w:eastAsia="仿宋" w:cs="仿宋"/>
                <w:color w:val="auto"/>
                <w:sz w:val="28"/>
                <w:lang w:eastAsia="en-US"/>
              </w:rPr>
            </w:pPr>
          </w:p>
        </w:tc>
        <w:tc>
          <w:tcPr>
            <w:tcW w:w="1239" w:type="dxa"/>
          </w:tcPr>
          <w:p w14:paraId="5565B34C">
            <w:pPr>
              <w:spacing w:line="360" w:lineRule="auto"/>
              <w:rPr>
                <w:rFonts w:hint="eastAsia" w:ascii="仿宋" w:hAnsi="仿宋" w:eastAsia="仿宋" w:cs="仿宋"/>
                <w:color w:val="auto"/>
                <w:sz w:val="28"/>
                <w:lang w:eastAsia="en-US"/>
              </w:rPr>
            </w:pPr>
          </w:p>
        </w:tc>
        <w:tc>
          <w:tcPr>
            <w:tcW w:w="1232" w:type="dxa"/>
          </w:tcPr>
          <w:p w14:paraId="66219667">
            <w:pPr>
              <w:spacing w:line="360" w:lineRule="auto"/>
              <w:rPr>
                <w:rFonts w:hint="eastAsia" w:ascii="仿宋" w:hAnsi="仿宋" w:eastAsia="仿宋" w:cs="仿宋"/>
                <w:color w:val="auto"/>
                <w:sz w:val="28"/>
                <w:lang w:eastAsia="en-US"/>
              </w:rPr>
            </w:pPr>
          </w:p>
        </w:tc>
        <w:tc>
          <w:tcPr>
            <w:tcW w:w="743" w:type="dxa"/>
          </w:tcPr>
          <w:p w14:paraId="02D20B67">
            <w:pPr>
              <w:spacing w:line="360" w:lineRule="auto"/>
              <w:rPr>
                <w:rFonts w:hint="eastAsia" w:ascii="仿宋" w:hAnsi="仿宋" w:eastAsia="仿宋" w:cs="仿宋"/>
                <w:color w:val="auto"/>
                <w:sz w:val="28"/>
                <w:lang w:eastAsia="en-US"/>
              </w:rPr>
            </w:pPr>
          </w:p>
        </w:tc>
        <w:tc>
          <w:tcPr>
            <w:tcW w:w="846" w:type="dxa"/>
          </w:tcPr>
          <w:p w14:paraId="0B34F32B">
            <w:pPr>
              <w:spacing w:line="360" w:lineRule="auto"/>
              <w:rPr>
                <w:rFonts w:hint="eastAsia" w:ascii="仿宋" w:hAnsi="仿宋" w:eastAsia="仿宋" w:cs="仿宋"/>
                <w:color w:val="auto"/>
                <w:sz w:val="28"/>
                <w:lang w:eastAsia="en-US"/>
              </w:rPr>
            </w:pPr>
          </w:p>
        </w:tc>
        <w:tc>
          <w:tcPr>
            <w:tcW w:w="743" w:type="dxa"/>
          </w:tcPr>
          <w:p w14:paraId="2C5FC754">
            <w:pPr>
              <w:spacing w:line="360" w:lineRule="auto"/>
              <w:rPr>
                <w:rFonts w:hint="eastAsia" w:ascii="仿宋" w:hAnsi="仿宋" w:eastAsia="仿宋" w:cs="仿宋"/>
                <w:color w:val="auto"/>
                <w:sz w:val="28"/>
                <w:lang w:eastAsia="en-US"/>
              </w:rPr>
            </w:pPr>
          </w:p>
        </w:tc>
      </w:tr>
      <w:tr w14:paraId="238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7FA608E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技</w:t>
            </w:r>
          </w:p>
          <w:p w14:paraId="0F2AE35B">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术</w:t>
            </w:r>
          </w:p>
          <w:p w14:paraId="17B47C2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0540CF1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员</w:t>
            </w:r>
          </w:p>
        </w:tc>
        <w:tc>
          <w:tcPr>
            <w:tcW w:w="810" w:type="dxa"/>
          </w:tcPr>
          <w:p w14:paraId="3EA40C61">
            <w:pPr>
              <w:spacing w:line="360" w:lineRule="auto"/>
              <w:rPr>
                <w:rFonts w:hint="eastAsia" w:ascii="仿宋" w:hAnsi="仿宋" w:eastAsia="仿宋" w:cs="仿宋"/>
                <w:color w:val="auto"/>
                <w:sz w:val="28"/>
                <w:lang w:eastAsia="en-US"/>
              </w:rPr>
            </w:pPr>
          </w:p>
        </w:tc>
        <w:tc>
          <w:tcPr>
            <w:tcW w:w="811" w:type="dxa"/>
          </w:tcPr>
          <w:p w14:paraId="5C8B73D6">
            <w:pPr>
              <w:spacing w:line="360" w:lineRule="auto"/>
              <w:rPr>
                <w:rFonts w:hint="eastAsia" w:ascii="仿宋" w:hAnsi="仿宋" w:eastAsia="仿宋" w:cs="仿宋"/>
                <w:color w:val="auto"/>
                <w:sz w:val="28"/>
                <w:lang w:eastAsia="en-US"/>
              </w:rPr>
            </w:pPr>
          </w:p>
        </w:tc>
        <w:tc>
          <w:tcPr>
            <w:tcW w:w="811" w:type="dxa"/>
          </w:tcPr>
          <w:p w14:paraId="26E19143">
            <w:pPr>
              <w:spacing w:line="360" w:lineRule="auto"/>
              <w:rPr>
                <w:rFonts w:hint="eastAsia" w:ascii="仿宋" w:hAnsi="仿宋" w:eastAsia="仿宋" w:cs="仿宋"/>
                <w:color w:val="auto"/>
                <w:sz w:val="28"/>
                <w:lang w:eastAsia="en-US"/>
              </w:rPr>
            </w:pPr>
          </w:p>
        </w:tc>
        <w:tc>
          <w:tcPr>
            <w:tcW w:w="1239" w:type="dxa"/>
          </w:tcPr>
          <w:p w14:paraId="02E55505">
            <w:pPr>
              <w:spacing w:line="360" w:lineRule="auto"/>
              <w:rPr>
                <w:rFonts w:hint="eastAsia" w:ascii="仿宋" w:hAnsi="仿宋" w:eastAsia="仿宋" w:cs="仿宋"/>
                <w:color w:val="auto"/>
                <w:sz w:val="28"/>
                <w:lang w:eastAsia="en-US"/>
              </w:rPr>
            </w:pPr>
          </w:p>
        </w:tc>
        <w:tc>
          <w:tcPr>
            <w:tcW w:w="1232" w:type="dxa"/>
          </w:tcPr>
          <w:p w14:paraId="07654D38">
            <w:pPr>
              <w:spacing w:line="360" w:lineRule="auto"/>
              <w:rPr>
                <w:rFonts w:hint="eastAsia" w:ascii="仿宋" w:hAnsi="仿宋" w:eastAsia="仿宋" w:cs="仿宋"/>
                <w:color w:val="auto"/>
                <w:sz w:val="28"/>
                <w:lang w:eastAsia="en-US"/>
              </w:rPr>
            </w:pPr>
          </w:p>
        </w:tc>
        <w:tc>
          <w:tcPr>
            <w:tcW w:w="743" w:type="dxa"/>
          </w:tcPr>
          <w:p w14:paraId="4DFFEA7C">
            <w:pPr>
              <w:spacing w:line="360" w:lineRule="auto"/>
              <w:rPr>
                <w:rFonts w:hint="eastAsia" w:ascii="仿宋" w:hAnsi="仿宋" w:eastAsia="仿宋" w:cs="仿宋"/>
                <w:color w:val="auto"/>
                <w:sz w:val="28"/>
                <w:lang w:eastAsia="en-US"/>
              </w:rPr>
            </w:pPr>
          </w:p>
        </w:tc>
        <w:tc>
          <w:tcPr>
            <w:tcW w:w="846" w:type="dxa"/>
          </w:tcPr>
          <w:p w14:paraId="36E4EA89">
            <w:pPr>
              <w:spacing w:line="360" w:lineRule="auto"/>
              <w:rPr>
                <w:rFonts w:hint="eastAsia" w:ascii="仿宋" w:hAnsi="仿宋" w:eastAsia="仿宋" w:cs="仿宋"/>
                <w:color w:val="auto"/>
                <w:sz w:val="28"/>
                <w:lang w:eastAsia="en-US"/>
              </w:rPr>
            </w:pPr>
          </w:p>
        </w:tc>
        <w:tc>
          <w:tcPr>
            <w:tcW w:w="743" w:type="dxa"/>
          </w:tcPr>
          <w:p w14:paraId="4A552E1C">
            <w:pPr>
              <w:spacing w:line="360" w:lineRule="auto"/>
              <w:rPr>
                <w:rFonts w:hint="eastAsia" w:ascii="仿宋" w:hAnsi="仿宋" w:eastAsia="仿宋" w:cs="仿宋"/>
                <w:color w:val="auto"/>
                <w:sz w:val="28"/>
                <w:lang w:eastAsia="en-US"/>
              </w:rPr>
            </w:pPr>
          </w:p>
        </w:tc>
      </w:tr>
      <w:tr w14:paraId="057F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52113700">
            <w:pPr>
              <w:spacing w:line="360" w:lineRule="auto"/>
              <w:rPr>
                <w:rFonts w:hint="eastAsia" w:ascii="仿宋" w:hAnsi="仿宋" w:eastAsia="仿宋" w:cs="仿宋"/>
                <w:color w:val="auto"/>
                <w:sz w:val="22"/>
                <w:lang w:eastAsia="en-US"/>
              </w:rPr>
            </w:pPr>
          </w:p>
        </w:tc>
        <w:tc>
          <w:tcPr>
            <w:tcW w:w="810" w:type="dxa"/>
          </w:tcPr>
          <w:p w14:paraId="773EE01F">
            <w:pPr>
              <w:spacing w:line="360" w:lineRule="auto"/>
              <w:rPr>
                <w:rFonts w:hint="eastAsia" w:ascii="仿宋" w:hAnsi="仿宋" w:eastAsia="仿宋" w:cs="仿宋"/>
                <w:color w:val="auto"/>
                <w:sz w:val="28"/>
                <w:lang w:eastAsia="en-US"/>
              </w:rPr>
            </w:pPr>
          </w:p>
        </w:tc>
        <w:tc>
          <w:tcPr>
            <w:tcW w:w="811" w:type="dxa"/>
          </w:tcPr>
          <w:p w14:paraId="4183B27D">
            <w:pPr>
              <w:spacing w:line="360" w:lineRule="auto"/>
              <w:rPr>
                <w:rFonts w:hint="eastAsia" w:ascii="仿宋" w:hAnsi="仿宋" w:eastAsia="仿宋" w:cs="仿宋"/>
                <w:color w:val="auto"/>
                <w:sz w:val="28"/>
                <w:lang w:eastAsia="en-US"/>
              </w:rPr>
            </w:pPr>
          </w:p>
        </w:tc>
        <w:tc>
          <w:tcPr>
            <w:tcW w:w="811" w:type="dxa"/>
          </w:tcPr>
          <w:p w14:paraId="3D739BA2">
            <w:pPr>
              <w:spacing w:line="360" w:lineRule="auto"/>
              <w:rPr>
                <w:rFonts w:hint="eastAsia" w:ascii="仿宋" w:hAnsi="仿宋" w:eastAsia="仿宋" w:cs="仿宋"/>
                <w:color w:val="auto"/>
                <w:sz w:val="28"/>
                <w:lang w:eastAsia="en-US"/>
              </w:rPr>
            </w:pPr>
          </w:p>
        </w:tc>
        <w:tc>
          <w:tcPr>
            <w:tcW w:w="1239" w:type="dxa"/>
          </w:tcPr>
          <w:p w14:paraId="20ECFABC">
            <w:pPr>
              <w:spacing w:line="360" w:lineRule="auto"/>
              <w:rPr>
                <w:rFonts w:hint="eastAsia" w:ascii="仿宋" w:hAnsi="仿宋" w:eastAsia="仿宋" w:cs="仿宋"/>
                <w:color w:val="auto"/>
                <w:sz w:val="28"/>
                <w:lang w:eastAsia="en-US"/>
              </w:rPr>
            </w:pPr>
          </w:p>
        </w:tc>
        <w:tc>
          <w:tcPr>
            <w:tcW w:w="1232" w:type="dxa"/>
          </w:tcPr>
          <w:p w14:paraId="253D15B8">
            <w:pPr>
              <w:spacing w:line="360" w:lineRule="auto"/>
              <w:rPr>
                <w:rFonts w:hint="eastAsia" w:ascii="仿宋" w:hAnsi="仿宋" w:eastAsia="仿宋" w:cs="仿宋"/>
                <w:color w:val="auto"/>
                <w:sz w:val="28"/>
                <w:lang w:eastAsia="en-US"/>
              </w:rPr>
            </w:pPr>
          </w:p>
        </w:tc>
        <w:tc>
          <w:tcPr>
            <w:tcW w:w="743" w:type="dxa"/>
          </w:tcPr>
          <w:p w14:paraId="67A34C64">
            <w:pPr>
              <w:spacing w:line="360" w:lineRule="auto"/>
              <w:rPr>
                <w:rFonts w:hint="eastAsia" w:ascii="仿宋" w:hAnsi="仿宋" w:eastAsia="仿宋" w:cs="仿宋"/>
                <w:color w:val="auto"/>
                <w:sz w:val="28"/>
                <w:lang w:eastAsia="en-US"/>
              </w:rPr>
            </w:pPr>
          </w:p>
        </w:tc>
        <w:tc>
          <w:tcPr>
            <w:tcW w:w="846" w:type="dxa"/>
          </w:tcPr>
          <w:p w14:paraId="3A12B658">
            <w:pPr>
              <w:spacing w:line="360" w:lineRule="auto"/>
              <w:rPr>
                <w:rFonts w:hint="eastAsia" w:ascii="仿宋" w:hAnsi="仿宋" w:eastAsia="仿宋" w:cs="仿宋"/>
                <w:color w:val="auto"/>
                <w:sz w:val="28"/>
                <w:lang w:eastAsia="en-US"/>
              </w:rPr>
            </w:pPr>
          </w:p>
        </w:tc>
        <w:tc>
          <w:tcPr>
            <w:tcW w:w="743" w:type="dxa"/>
          </w:tcPr>
          <w:p w14:paraId="342E4927">
            <w:pPr>
              <w:spacing w:line="360" w:lineRule="auto"/>
              <w:rPr>
                <w:rFonts w:hint="eastAsia" w:ascii="仿宋" w:hAnsi="仿宋" w:eastAsia="仿宋" w:cs="仿宋"/>
                <w:color w:val="auto"/>
                <w:sz w:val="28"/>
                <w:lang w:eastAsia="en-US"/>
              </w:rPr>
            </w:pPr>
          </w:p>
        </w:tc>
      </w:tr>
      <w:tr w14:paraId="6CA0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4BDA84DF">
            <w:pPr>
              <w:spacing w:line="360" w:lineRule="auto"/>
              <w:rPr>
                <w:rFonts w:hint="eastAsia" w:ascii="仿宋" w:hAnsi="仿宋" w:eastAsia="仿宋" w:cs="仿宋"/>
                <w:color w:val="auto"/>
                <w:sz w:val="22"/>
                <w:lang w:eastAsia="en-US"/>
              </w:rPr>
            </w:pPr>
          </w:p>
        </w:tc>
        <w:tc>
          <w:tcPr>
            <w:tcW w:w="810" w:type="dxa"/>
          </w:tcPr>
          <w:p w14:paraId="58860A05">
            <w:pPr>
              <w:spacing w:line="360" w:lineRule="auto"/>
              <w:rPr>
                <w:rFonts w:hint="eastAsia" w:ascii="仿宋" w:hAnsi="仿宋" w:eastAsia="仿宋" w:cs="仿宋"/>
                <w:color w:val="auto"/>
                <w:sz w:val="28"/>
                <w:lang w:eastAsia="en-US"/>
              </w:rPr>
            </w:pPr>
          </w:p>
        </w:tc>
        <w:tc>
          <w:tcPr>
            <w:tcW w:w="811" w:type="dxa"/>
          </w:tcPr>
          <w:p w14:paraId="13A343C8">
            <w:pPr>
              <w:spacing w:line="360" w:lineRule="auto"/>
              <w:rPr>
                <w:rFonts w:hint="eastAsia" w:ascii="仿宋" w:hAnsi="仿宋" w:eastAsia="仿宋" w:cs="仿宋"/>
                <w:color w:val="auto"/>
                <w:sz w:val="28"/>
                <w:lang w:eastAsia="en-US"/>
              </w:rPr>
            </w:pPr>
          </w:p>
        </w:tc>
        <w:tc>
          <w:tcPr>
            <w:tcW w:w="811" w:type="dxa"/>
          </w:tcPr>
          <w:p w14:paraId="49FCAB80">
            <w:pPr>
              <w:spacing w:line="360" w:lineRule="auto"/>
              <w:rPr>
                <w:rFonts w:hint="eastAsia" w:ascii="仿宋" w:hAnsi="仿宋" w:eastAsia="仿宋" w:cs="仿宋"/>
                <w:color w:val="auto"/>
                <w:sz w:val="28"/>
                <w:lang w:eastAsia="en-US"/>
              </w:rPr>
            </w:pPr>
          </w:p>
        </w:tc>
        <w:tc>
          <w:tcPr>
            <w:tcW w:w="1239" w:type="dxa"/>
          </w:tcPr>
          <w:p w14:paraId="602C31C4">
            <w:pPr>
              <w:spacing w:line="360" w:lineRule="auto"/>
              <w:rPr>
                <w:rFonts w:hint="eastAsia" w:ascii="仿宋" w:hAnsi="仿宋" w:eastAsia="仿宋" w:cs="仿宋"/>
                <w:color w:val="auto"/>
                <w:sz w:val="28"/>
                <w:lang w:eastAsia="en-US"/>
              </w:rPr>
            </w:pPr>
          </w:p>
        </w:tc>
        <w:tc>
          <w:tcPr>
            <w:tcW w:w="1232" w:type="dxa"/>
          </w:tcPr>
          <w:p w14:paraId="503C4A34">
            <w:pPr>
              <w:spacing w:line="360" w:lineRule="auto"/>
              <w:rPr>
                <w:rFonts w:hint="eastAsia" w:ascii="仿宋" w:hAnsi="仿宋" w:eastAsia="仿宋" w:cs="仿宋"/>
                <w:color w:val="auto"/>
                <w:sz w:val="28"/>
                <w:lang w:eastAsia="en-US"/>
              </w:rPr>
            </w:pPr>
          </w:p>
        </w:tc>
        <w:tc>
          <w:tcPr>
            <w:tcW w:w="743" w:type="dxa"/>
          </w:tcPr>
          <w:p w14:paraId="73F0C911">
            <w:pPr>
              <w:spacing w:line="360" w:lineRule="auto"/>
              <w:rPr>
                <w:rFonts w:hint="eastAsia" w:ascii="仿宋" w:hAnsi="仿宋" w:eastAsia="仿宋" w:cs="仿宋"/>
                <w:color w:val="auto"/>
                <w:sz w:val="28"/>
                <w:lang w:eastAsia="en-US"/>
              </w:rPr>
            </w:pPr>
          </w:p>
        </w:tc>
        <w:tc>
          <w:tcPr>
            <w:tcW w:w="846" w:type="dxa"/>
          </w:tcPr>
          <w:p w14:paraId="27613988">
            <w:pPr>
              <w:spacing w:line="360" w:lineRule="auto"/>
              <w:rPr>
                <w:rFonts w:hint="eastAsia" w:ascii="仿宋" w:hAnsi="仿宋" w:eastAsia="仿宋" w:cs="仿宋"/>
                <w:color w:val="auto"/>
                <w:sz w:val="28"/>
                <w:lang w:eastAsia="en-US"/>
              </w:rPr>
            </w:pPr>
          </w:p>
        </w:tc>
        <w:tc>
          <w:tcPr>
            <w:tcW w:w="743" w:type="dxa"/>
          </w:tcPr>
          <w:p w14:paraId="40CF85E7">
            <w:pPr>
              <w:spacing w:line="360" w:lineRule="auto"/>
              <w:rPr>
                <w:rFonts w:hint="eastAsia" w:ascii="仿宋" w:hAnsi="仿宋" w:eastAsia="仿宋" w:cs="仿宋"/>
                <w:color w:val="auto"/>
                <w:sz w:val="28"/>
                <w:lang w:eastAsia="en-US"/>
              </w:rPr>
            </w:pPr>
          </w:p>
        </w:tc>
      </w:tr>
      <w:tr w14:paraId="760F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3C228338">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售后</w:t>
            </w:r>
          </w:p>
          <w:p w14:paraId="1FB95346">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服务</w:t>
            </w:r>
          </w:p>
          <w:p w14:paraId="24767E6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人员</w:t>
            </w:r>
          </w:p>
        </w:tc>
        <w:tc>
          <w:tcPr>
            <w:tcW w:w="810" w:type="dxa"/>
          </w:tcPr>
          <w:p w14:paraId="337D8A8C">
            <w:pPr>
              <w:spacing w:line="360" w:lineRule="auto"/>
              <w:rPr>
                <w:rFonts w:hint="eastAsia" w:ascii="仿宋" w:hAnsi="仿宋" w:eastAsia="仿宋" w:cs="仿宋"/>
                <w:color w:val="auto"/>
                <w:sz w:val="28"/>
                <w:lang w:eastAsia="en-US"/>
              </w:rPr>
            </w:pPr>
          </w:p>
        </w:tc>
        <w:tc>
          <w:tcPr>
            <w:tcW w:w="811" w:type="dxa"/>
          </w:tcPr>
          <w:p w14:paraId="3875C54D">
            <w:pPr>
              <w:spacing w:line="360" w:lineRule="auto"/>
              <w:rPr>
                <w:rFonts w:hint="eastAsia" w:ascii="仿宋" w:hAnsi="仿宋" w:eastAsia="仿宋" w:cs="仿宋"/>
                <w:color w:val="auto"/>
                <w:sz w:val="28"/>
                <w:lang w:eastAsia="en-US"/>
              </w:rPr>
            </w:pPr>
          </w:p>
        </w:tc>
        <w:tc>
          <w:tcPr>
            <w:tcW w:w="811" w:type="dxa"/>
          </w:tcPr>
          <w:p w14:paraId="2F27FCB9">
            <w:pPr>
              <w:spacing w:line="360" w:lineRule="auto"/>
              <w:rPr>
                <w:rFonts w:hint="eastAsia" w:ascii="仿宋" w:hAnsi="仿宋" w:eastAsia="仿宋" w:cs="仿宋"/>
                <w:color w:val="auto"/>
                <w:sz w:val="28"/>
                <w:lang w:eastAsia="en-US"/>
              </w:rPr>
            </w:pPr>
          </w:p>
        </w:tc>
        <w:tc>
          <w:tcPr>
            <w:tcW w:w="1239" w:type="dxa"/>
          </w:tcPr>
          <w:p w14:paraId="5A43F953">
            <w:pPr>
              <w:spacing w:line="360" w:lineRule="auto"/>
              <w:rPr>
                <w:rFonts w:hint="eastAsia" w:ascii="仿宋" w:hAnsi="仿宋" w:eastAsia="仿宋" w:cs="仿宋"/>
                <w:color w:val="auto"/>
                <w:sz w:val="28"/>
                <w:lang w:eastAsia="en-US"/>
              </w:rPr>
            </w:pPr>
          </w:p>
        </w:tc>
        <w:tc>
          <w:tcPr>
            <w:tcW w:w="1232" w:type="dxa"/>
          </w:tcPr>
          <w:p w14:paraId="0CDF2C4C">
            <w:pPr>
              <w:spacing w:line="360" w:lineRule="auto"/>
              <w:rPr>
                <w:rFonts w:hint="eastAsia" w:ascii="仿宋" w:hAnsi="仿宋" w:eastAsia="仿宋" w:cs="仿宋"/>
                <w:color w:val="auto"/>
                <w:sz w:val="28"/>
                <w:lang w:eastAsia="en-US"/>
              </w:rPr>
            </w:pPr>
          </w:p>
        </w:tc>
        <w:tc>
          <w:tcPr>
            <w:tcW w:w="743" w:type="dxa"/>
          </w:tcPr>
          <w:p w14:paraId="08E52B45">
            <w:pPr>
              <w:spacing w:line="360" w:lineRule="auto"/>
              <w:rPr>
                <w:rFonts w:hint="eastAsia" w:ascii="仿宋" w:hAnsi="仿宋" w:eastAsia="仿宋" w:cs="仿宋"/>
                <w:color w:val="auto"/>
                <w:sz w:val="28"/>
                <w:lang w:eastAsia="en-US"/>
              </w:rPr>
            </w:pPr>
          </w:p>
        </w:tc>
        <w:tc>
          <w:tcPr>
            <w:tcW w:w="846" w:type="dxa"/>
          </w:tcPr>
          <w:p w14:paraId="437C48A4">
            <w:pPr>
              <w:spacing w:line="360" w:lineRule="auto"/>
              <w:rPr>
                <w:rFonts w:hint="eastAsia" w:ascii="仿宋" w:hAnsi="仿宋" w:eastAsia="仿宋" w:cs="仿宋"/>
                <w:color w:val="auto"/>
                <w:sz w:val="28"/>
                <w:lang w:eastAsia="en-US"/>
              </w:rPr>
            </w:pPr>
          </w:p>
        </w:tc>
        <w:tc>
          <w:tcPr>
            <w:tcW w:w="743" w:type="dxa"/>
          </w:tcPr>
          <w:p w14:paraId="261623F0">
            <w:pPr>
              <w:spacing w:line="360" w:lineRule="auto"/>
              <w:rPr>
                <w:rFonts w:hint="eastAsia" w:ascii="仿宋" w:hAnsi="仿宋" w:eastAsia="仿宋" w:cs="仿宋"/>
                <w:color w:val="auto"/>
                <w:sz w:val="28"/>
                <w:lang w:eastAsia="en-US"/>
              </w:rPr>
            </w:pPr>
          </w:p>
        </w:tc>
      </w:tr>
      <w:tr w14:paraId="53E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22045C1E">
            <w:pPr>
              <w:spacing w:line="360" w:lineRule="auto"/>
              <w:rPr>
                <w:rFonts w:hint="eastAsia" w:ascii="仿宋" w:hAnsi="仿宋" w:eastAsia="仿宋" w:cs="仿宋"/>
                <w:color w:val="auto"/>
                <w:sz w:val="22"/>
                <w:lang w:eastAsia="en-US"/>
              </w:rPr>
            </w:pPr>
          </w:p>
        </w:tc>
        <w:tc>
          <w:tcPr>
            <w:tcW w:w="810" w:type="dxa"/>
          </w:tcPr>
          <w:p w14:paraId="75351DC6">
            <w:pPr>
              <w:spacing w:line="360" w:lineRule="auto"/>
              <w:rPr>
                <w:rFonts w:hint="eastAsia" w:ascii="仿宋" w:hAnsi="仿宋" w:eastAsia="仿宋" w:cs="仿宋"/>
                <w:color w:val="auto"/>
                <w:sz w:val="28"/>
                <w:lang w:eastAsia="en-US"/>
              </w:rPr>
            </w:pPr>
          </w:p>
        </w:tc>
        <w:tc>
          <w:tcPr>
            <w:tcW w:w="811" w:type="dxa"/>
          </w:tcPr>
          <w:p w14:paraId="2DB72166">
            <w:pPr>
              <w:spacing w:line="360" w:lineRule="auto"/>
              <w:rPr>
                <w:rFonts w:hint="eastAsia" w:ascii="仿宋" w:hAnsi="仿宋" w:eastAsia="仿宋" w:cs="仿宋"/>
                <w:bCs/>
                <w:color w:val="auto"/>
                <w:sz w:val="28"/>
                <w:lang w:eastAsia="en-US"/>
              </w:rPr>
            </w:pPr>
          </w:p>
        </w:tc>
        <w:tc>
          <w:tcPr>
            <w:tcW w:w="811" w:type="dxa"/>
          </w:tcPr>
          <w:p w14:paraId="057F3971">
            <w:pPr>
              <w:spacing w:line="360" w:lineRule="auto"/>
              <w:rPr>
                <w:rFonts w:hint="eastAsia" w:ascii="仿宋" w:hAnsi="仿宋" w:eastAsia="仿宋" w:cs="仿宋"/>
                <w:bCs/>
                <w:color w:val="auto"/>
                <w:sz w:val="28"/>
                <w:lang w:eastAsia="en-US"/>
              </w:rPr>
            </w:pPr>
          </w:p>
        </w:tc>
        <w:tc>
          <w:tcPr>
            <w:tcW w:w="1239" w:type="dxa"/>
          </w:tcPr>
          <w:p w14:paraId="43322E27">
            <w:pPr>
              <w:spacing w:line="360" w:lineRule="auto"/>
              <w:rPr>
                <w:rFonts w:hint="eastAsia" w:ascii="仿宋" w:hAnsi="仿宋" w:eastAsia="仿宋" w:cs="仿宋"/>
                <w:bCs/>
                <w:color w:val="auto"/>
                <w:sz w:val="28"/>
                <w:lang w:eastAsia="en-US"/>
              </w:rPr>
            </w:pPr>
          </w:p>
        </w:tc>
        <w:tc>
          <w:tcPr>
            <w:tcW w:w="1232" w:type="dxa"/>
          </w:tcPr>
          <w:p w14:paraId="63B40E3D">
            <w:pPr>
              <w:spacing w:line="360" w:lineRule="auto"/>
              <w:rPr>
                <w:rFonts w:hint="eastAsia" w:ascii="仿宋" w:hAnsi="仿宋" w:eastAsia="仿宋" w:cs="仿宋"/>
                <w:bCs/>
                <w:color w:val="auto"/>
                <w:sz w:val="28"/>
                <w:lang w:eastAsia="en-US"/>
              </w:rPr>
            </w:pPr>
          </w:p>
        </w:tc>
        <w:tc>
          <w:tcPr>
            <w:tcW w:w="743" w:type="dxa"/>
          </w:tcPr>
          <w:p w14:paraId="7C86B1BC">
            <w:pPr>
              <w:spacing w:line="360" w:lineRule="auto"/>
              <w:rPr>
                <w:rFonts w:hint="eastAsia" w:ascii="仿宋" w:hAnsi="仿宋" w:eastAsia="仿宋" w:cs="仿宋"/>
                <w:bCs/>
                <w:color w:val="auto"/>
                <w:sz w:val="28"/>
                <w:lang w:eastAsia="en-US"/>
              </w:rPr>
            </w:pPr>
          </w:p>
        </w:tc>
        <w:tc>
          <w:tcPr>
            <w:tcW w:w="846" w:type="dxa"/>
          </w:tcPr>
          <w:p w14:paraId="52D97EC3">
            <w:pPr>
              <w:spacing w:line="360" w:lineRule="auto"/>
              <w:rPr>
                <w:rFonts w:hint="eastAsia" w:ascii="仿宋" w:hAnsi="仿宋" w:eastAsia="仿宋" w:cs="仿宋"/>
                <w:bCs/>
                <w:color w:val="auto"/>
                <w:sz w:val="28"/>
                <w:lang w:eastAsia="en-US"/>
              </w:rPr>
            </w:pPr>
          </w:p>
        </w:tc>
        <w:tc>
          <w:tcPr>
            <w:tcW w:w="743" w:type="dxa"/>
          </w:tcPr>
          <w:p w14:paraId="5E277192">
            <w:pPr>
              <w:spacing w:line="360" w:lineRule="auto"/>
              <w:rPr>
                <w:rFonts w:hint="eastAsia" w:ascii="仿宋" w:hAnsi="仿宋" w:eastAsia="仿宋" w:cs="仿宋"/>
                <w:bCs/>
                <w:color w:val="auto"/>
                <w:sz w:val="28"/>
                <w:lang w:eastAsia="en-US"/>
              </w:rPr>
            </w:pPr>
          </w:p>
        </w:tc>
      </w:tr>
      <w:tr w14:paraId="20D7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59041F59">
            <w:pPr>
              <w:spacing w:line="360" w:lineRule="auto"/>
              <w:rPr>
                <w:rFonts w:hint="eastAsia" w:ascii="仿宋" w:hAnsi="仿宋" w:eastAsia="仿宋" w:cs="仿宋"/>
                <w:color w:val="auto"/>
                <w:sz w:val="22"/>
                <w:lang w:eastAsia="en-US"/>
              </w:rPr>
            </w:pPr>
          </w:p>
        </w:tc>
        <w:tc>
          <w:tcPr>
            <w:tcW w:w="810" w:type="dxa"/>
          </w:tcPr>
          <w:p w14:paraId="15A02E14">
            <w:pPr>
              <w:spacing w:line="360" w:lineRule="auto"/>
              <w:rPr>
                <w:rFonts w:hint="eastAsia" w:ascii="仿宋" w:hAnsi="仿宋" w:eastAsia="仿宋" w:cs="仿宋"/>
                <w:color w:val="auto"/>
                <w:sz w:val="28"/>
                <w:lang w:eastAsia="en-US"/>
              </w:rPr>
            </w:pPr>
          </w:p>
        </w:tc>
        <w:tc>
          <w:tcPr>
            <w:tcW w:w="811" w:type="dxa"/>
          </w:tcPr>
          <w:p w14:paraId="5D6CB82C">
            <w:pPr>
              <w:spacing w:line="360" w:lineRule="auto"/>
              <w:rPr>
                <w:rFonts w:hint="eastAsia" w:ascii="仿宋" w:hAnsi="仿宋" w:eastAsia="仿宋" w:cs="仿宋"/>
                <w:bCs/>
                <w:color w:val="auto"/>
                <w:sz w:val="28"/>
                <w:lang w:eastAsia="en-US"/>
              </w:rPr>
            </w:pPr>
          </w:p>
        </w:tc>
        <w:tc>
          <w:tcPr>
            <w:tcW w:w="811" w:type="dxa"/>
          </w:tcPr>
          <w:p w14:paraId="6C975D31">
            <w:pPr>
              <w:spacing w:line="360" w:lineRule="auto"/>
              <w:rPr>
                <w:rFonts w:hint="eastAsia" w:ascii="仿宋" w:hAnsi="仿宋" w:eastAsia="仿宋" w:cs="仿宋"/>
                <w:bCs/>
                <w:color w:val="auto"/>
                <w:sz w:val="28"/>
                <w:lang w:eastAsia="en-US"/>
              </w:rPr>
            </w:pPr>
          </w:p>
        </w:tc>
        <w:tc>
          <w:tcPr>
            <w:tcW w:w="1239" w:type="dxa"/>
          </w:tcPr>
          <w:p w14:paraId="56B84E47">
            <w:pPr>
              <w:spacing w:line="360" w:lineRule="auto"/>
              <w:rPr>
                <w:rFonts w:hint="eastAsia" w:ascii="仿宋" w:hAnsi="仿宋" w:eastAsia="仿宋" w:cs="仿宋"/>
                <w:bCs/>
                <w:color w:val="auto"/>
                <w:sz w:val="28"/>
                <w:lang w:eastAsia="en-US"/>
              </w:rPr>
            </w:pPr>
          </w:p>
        </w:tc>
        <w:tc>
          <w:tcPr>
            <w:tcW w:w="1232" w:type="dxa"/>
          </w:tcPr>
          <w:p w14:paraId="38C99C39">
            <w:pPr>
              <w:spacing w:line="360" w:lineRule="auto"/>
              <w:rPr>
                <w:rFonts w:hint="eastAsia" w:ascii="仿宋" w:hAnsi="仿宋" w:eastAsia="仿宋" w:cs="仿宋"/>
                <w:bCs/>
                <w:color w:val="auto"/>
                <w:sz w:val="28"/>
                <w:lang w:eastAsia="en-US"/>
              </w:rPr>
            </w:pPr>
          </w:p>
        </w:tc>
        <w:tc>
          <w:tcPr>
            <w:tcW w:w="743" w:type="dxa"/>
          </w:tcPr>
          <w:p w14:paraId="13B9A247">
            <w:pPr>
              <w:spacing w:line="360" w:lineRule="auto"/>
              <w:rPr>
                <w:rFonts w:hint="eastAsia" w:ascii="仿宋" w:hAnsi="仿宋" w:eastAsia="仿宋" w:cs="仿宋"/>
                <w:bCs/>
                <w:color w:val="auto"/>
                <w:sz w:val="28"/>
                <w:lang w:eastAsia="en-US"/>
              </w:rPr>
            </w:pPr>
          </w:p>
        </w:tc>
        <w:tc>
          <w:tcPr>
            <w:tcW w:w="846" w:type="dxa"/>
          </w:tcPr>
          <w:p w14:paraId="67B08889">
            <w:pPr>
              <w:spacing w:line="360" w:lineRule="auto"/>
              <w:rPr>
                <w:rFonts w:hint="eastAsia" w:ascii="仿宋" w:hAnsi="仿宋" w:eastAsia="仿宋" w:cs="仿宋"/>
                <w:bCs/>
                <w:color w:val="auto"/>
                <w:sz w:val="28"/>
                <w:lang w:eastAsia="en-US"/>
              </w:rPr>
            </w:pPr>
          </w:p>
        </w:tc>
        <w:tc>
          <w:tcPr>
            <w:tcW w:w="743" w:type="dxa"/>
          </w:tcPr>
          <w:p w14:paraId="7ACE70DD">
            <w:pPr>
              <w:spacing w:line="360" w:lineRule="auto"/>
              <w:rPr>
                <w:rFonts w:hint="eastAsia" w:ascii="仿宋" w:hAnsi="仿宋" w:eastAsia="仿宋" w:cs="仿宋"/>
                <w:bCs/>
                <w:color w:val="auto"/>
                <w:sz w:val="28"/>
                <w:lang w:eastAsia="en-US"/>
              </w:rPr>
            </w:pPr>
          </w:p>
        </w:tc>
      </w:tr>
    </w:tbl>
    <w:p w14:paraId="44FFE6F1">
      <w:pPr>
        <w:wordWrap w:val="0"/>
        <w:spacing w:line="360" w:lineRule="auto"/>
        <w:jc w:val="left"/>
        <w:rPr>
          <w:rFonts w:hint="eastAsia" w:ascii="仿宋" w:hAnsi="仿宋" w:eastAsia="仿宋" w:cs="仿宋"/>
          <w:b/>
          <w:color w:val="auto"/>
          <w:sz w:val="32"/>
          <w:szCs w:val="32"/>
        </w:rPr>
      </w:pPr>
    </w:p>
    <w:p w14:paraId="1D9B3184">
      <w:pPr>
        <w:pStyle w:val="12"/>
        <w:rPr>
          <w:rFonts w:hint="eastAsia" w:ascii="仿宋" w:hAnsi="仿宋" w:eastAsia="仿宋" w:cs="仿宋"/>
          <w:color w:val="auto"/>
        </w:rPr>
      </w:pPr>
      <w:r>
        <w:rPr>
          <w:rFonts w:hint="eastAsia" w:ascii="仿宋" w:hAnsi="仿宋" w:eastAsia="仿宋" w:cs="仿宋"/>
          <w:b/>
          <w:bCs/>
          <w:color w:val="auto"/>
          <w:kern w:val="0"/>
          <w:szCs w:val="21"/>
        </w:rPr>
        <w:t>注：提供有效内的相关证书证明材料加盖供应商鲜章；</w:t>
      </w:r>
    </w:p>
    <w:p w14:paraId="6DC5FB17">
      <w:pPr>
        <w:wordWrap w:val="0"/>
        <w:spacing w:line="360" w:lineRule="auto"/>
        <w:jc w:val="left"/>
        <w:rPr>
          <w:rFonts w:hint="eastAsia" w:ascii="仿宋" w:hAnsi="仿宋" w:eastAsia="仿宋" w:cs="仿宋"/>
          <w:color w:val="auto"/>
          <w:sz w:val="24"/>
        </w:rPr>
      </w:pPr>
    </w:p>
    <w:p w14:paraId="27E922DD">
      <w:pPr>
        <w:wordWrap w:val="0"/>
        <w:spacing w:line="360" w:lineRule="auto"/>
        <w:jc w:val="left"/>
        <w:rPr>
          <w:rFonts w:hint="eastAsia" w:ascii="仿宋" w:hAnsi="仿宋" w:eastAsia="仿宋" w:cs="仿宋"/>
          <w:color w:val="auto"/>
          <w:sz w:val="24"/>
        </w:rPr>
      </w:pPr>
    </w:p>
    <w:p w14:paraId="2F53137E">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3B64C1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5088CDC">
      <w:pPr>
        <w:wordWrap w:val="0"/>
        <w:spacing w:line="360" w:lineRule="auto"/>
        <w:jc w:val="left"/>
        <w:rPr>
          <w:rFonts w:hint="eastAsia" w:ascii="仿宋" w:hAnsi="仿宋" w:eastAsia="仿宋" w:cs="仿宋"/>
          <w:color w:val="auto"/>
          <w:sz w:val="24"/>
          <w:lang w:eastAsia="en-US"/>
        </w:rPr>
      </w:pPr>
      <w:r>
        <w:rPr>
          <w:rFonts w:hint="eastAsia" w:ascii="仿宋" w:hAnsi="仿宋" w:eastAsia="仿宋" w:cs="仿宋"/>
          <w:color w:val="auto"/>
          <w:sz w:val="24"/>
          <w:lang w:eastAsia="en-US"/>
        </w:rPr>
        <w:t>日期：</w:t>
      </w:r>
    </w:p>
    <w:p w14:paraId="2464D119">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lang w:eastAsia="en-US"/>
        </w:rPr>
        <w:br w:type="page"/>
      </w:r>
      <w:r>
        <w:rPr>
          <w:rFonts w:hint="eastAsia" w:ascii="仿宋" w:hAnsi="仿宋" w:eastAsia="仿宋" w:cs="仿宋"/>
          <w:b/>
          <w:color w:val="auto"/>
          <w:sz w:val="32"/>
          <w:szCs w:val="32"/>
        </w:rPr>
        <w:t>格式2-6</w:t>
      </w:r>
    </w:p>
    <w:p w14:paraId="19177312">
      <w:pPr>
        <w:widowControl/>
        <w:numPr>
          <w:ilvl w:val="0"/>
          <w:numId w:val="4"/>
        </w:numPr>
        <w:wordWrap w:val="0"/>
        <w:spacing w:line="360" w:lineRule="auto"/>
        <w:jc w:val="center"/>
        <w:outlineLvl w:val="1"/>
        <w:rPr>
          <w:rFonts w:hint="eastAsia" w:ascii="仿宋" w:hAnsi="仿宋" w:eastAsia="仿宋" w:cs="仿宋"/>
          <w:b/>
          <w:color w:val="auto"/>
          <w:sz w:val="32"/>
          <w:szCs w:val="32"/>
        </w:rPr>
      </w:pPr>
      <w:bookmarkStart w:id="38" w:name="_Toc500158952"/>
      <w:bookmarkEnd w:id="38"/>
      <w:r>
        <w:rPr>
          <w:rFonts w:hint="eastAsia" w:ascii="仿宋" w:hAnsi="仿宋" w:eastAsia="仿宋" w:cs="仿宋"/>
          <w:b/>
          <w:color w:val="auto"/>
          <w:sz w:val="32"/>
          <w:szCs w:val="32"/>
        </w:rPr>
        <w:t>类似项目业绩一览表</w:t>
      </w:r>
    </w:p>
    <w:p w14:paraId="43F06147">
      <w:pPr>
        <w:wordWrap w:val="0"/>
        <w:spacing w:line="360" w:lineRule="auto"/>
        <w:rPr>
          <w:rFonts w:hint="eastAsia" w:ascii="仿宋" w:hAnsi="仿宋" w:eastAsia="仿宋" w:cs="仿宋"/>
          <w:color w:val="auto"/>
          <w:kern w:val="1"/>
        </w:rPr>
      </w:pPr>
    </w:p>
    <w:tbl>
      <w:tblPr>
        <w:tblStyle w:val="34"/>
        <w:tblW w:w="0" w:type="auto"/>
        <w:tblInd w:w="54" w:type="dxa"/>
        <w:tblLayout w:type="fixed"/>
        <w:tblCellMar>
          <w:top w:w="0" w:type="dxa"/>
          <w:left w:w="54" w:type="dxa"/>
          <w:bottom w:w="0" w:type="dxa"/>
          <w:right w:w="54" w:type="dxa"/>
        </w:tblCellMar>
      </w:tblPr>
      <w:tblGrid>
        <w:gridCol w:w="1359"/>
        <w:gridCol w:w="2265"/>
        <w:gridCol w:w="2407"/>
        <w:gridCol w:w="1377"/>
        <w:gridCol w:w="859"/>
      </w:tblGrid>
      <w:tr w14:paraId="1FA2FD46">
        <w:tblPrEx>
          <w:tblCellMar>
            <w:top w:w="0" w:type="dxa"/>
            <w:left w:w="54" w:type="dxa"/>
            <w:bottom w:w="0" w:type="dxa"/>
            <w:right w:w="54" w:type="dxa"/>
          </w:tblCellMar>
        </w:tblPrEx>
        <w:trPr>
          <w:cantSplit/>
          <w:trHeight w:val="600" w:hRule="atLeast"/>
        </w:trPr>
        <w:tc>
          <w:tcPr>
            <w:tcW w:w="1359" w:type="dxa"/>
            <w:tcBorders>
              <w:top w:val="single" w:color="000000" w:sz="4" w:space="0"/>
              <w:left w:val="single" w:color="000000" w:sz="4" w:space="0"/>
              <w:bottom w:val="single" w:color="000000" w:sz="6" w:space="0"/>
              <w:right w:val="single" w:color="000000" w:sz="6" w:space="0"/>
            </w:tcBorders>
            <w:noWrap/>
            <w:vAlign w:val="center"/>
          </w:tcPr>
          <w:p w14:paraId="57BEEDB9">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年份</w:t>
            </w:r>
          </w:p>
        </w:tc>
        <w:tc>
          <w:tcPr>
            <w:tcW w:w="2265" w:type="dxa"/>
            <w:tcBorders>
              <w:top w:val="single" w:color="000000" w:sz="4" w:space="0"/>
              <w:left w:val="single" w:color="000000" w:sz="6" w:space="0"/>
              <w:bottom w:val="single" w:color="000000" w:sz="6" w:space="0"/>
              <w:right w:val="single" w:color="000000" w:sz="6" w:space="0"/>
            </w:tcBorders>
            <w:noWrap/>
            <w:vAlign w:val="center"/>
          </w:tcPr>
          <w:p w14:paraId="2312EC00">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委托人名称</w:t>
            </w:r>
          </w:p>
        </w:tc>
        <w:tc>
          <w:tcPr>
            <w:tcW w:w="2407" w:type="dxa"/>
            <w:tcBorders>
              <w:top w:val="single" w:color="000000" w:sz="4" w:space="0"/>
              <w:left w:val="single" w:color="000000" w:sz="6" w:space="0"/>
              <w:bottom w:val="single" w:color="000000" w:sz="6" w:space="0"/>
              <w:right w:val="single" w:color="000000" w:sz="6" w:space="0"/>
            </w:tcBorders>
            <w:noWrap/>
            <w:vAlign w:val="center"/>
          </w:tcPr>
          <w:p w14:paraId="1B039A33">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项目名称</w:t>
            </w:r>
          </w:p>
        </w:tc>
        <w:tc>
          <w:tcPr>
            <w:tcW w:w="1377" w:type="dxa"/>
            <w:tcBorders>
              <w:top w:val="single" w:color="000000" w:sz="4" w:space="0"/>
              <w:left w:val="single" w:color="000000" w:sz="6" w:space="0"/>
              <w:bottom w:val="single" w:color="000000" w:sz="6" w:space="0"/>
              <w:right w:val="single" w:color="000000" w:sz="6" w:space="0"/>
            </w:tcBorders>
            <w:noWrap/>
            <w:vAlign w:val="center"/>
          </w:tcPr>
          <w:p w14:paraId="3CA1F31F">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合同金额</w:t>
            </w:r>
          </w:p>
        </w:tc>
        <w:tc>
          <w:tcPr>
            <w:tcW w:w="859" w:type="dxa"/>
            <w:tcBorders>
              <w:top w:val="single" w:color="000000" w:sz="4" w:space="0"/>
              <w:left w:val="single" w:color="000000" w:sz="4" w:space="0"/>
              <w:bottom w:val="single" w:color="000000" w:sz="6" w:space="0"/>
              <w:right w:val="single" w:color="000000" w:sz="4" w:space="0"/>
            </w:tcBorders>
            <w:noWrap/>
            <w:vAlign w:val="center"/>
          </w:tcPr>
          <w:p w14:paraId="28BB1995">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备注</w:t>
            </w:r>
          </w:p>
        </w:tc>
      </w:tr>
      <w:tr w14:paraId="16AC241E">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44F30D76">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4F1CCB57">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0828FAD3">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1B4771D0">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2D6F0F91">
            <w:pPr>
              <w:wordWrap w:val="0"/>
              <w:spacing w:line="360" w:lineRule="auto"/>
              <w:rPr>
                <w:rFonts w:hint="eastAsia" w:ascii="仿宋" w:hAnsi="仿宋" w:eastAsia="仿宋" w:cs="仿宋"/>
                <w:color w:val="auto"/>
                <w:kern w:val="1"/>
              </w:rPr>
            </w:pPr>
          </w:p>
        </w:tc>
      </w:tr>
      <w:tr w14:paraId="43D10C88">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211AC96F">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367A01A">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07D4BC9E">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55972EC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533C9158">
            <w:pPr>
              <w:wordWrap w:val="0"/>
              <w:spacing w:line="360" w:lineRule="auto"/>
              <w:rPr>
                <w:rFonts w:hint="eastAsia" w:ascii="仿宋" w:hAnsi="仿宋" w:eastAsia="仿宋" w:cs="仿宋"/>
                <w:color w:val="auto"/>
                <w:kern w:val="1"/>
              </w:rPr>
            </w:pPr>
          </w:p>
        </w:tc>
      </w:tr>
      <w:tr w14:paraId="1980CC0A">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3450FAC5">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29C9BC1A">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04FA57EB">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3D5929D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1A8F6D8A">
            <w:pPr>
              <w:wordWrap w:val="0"/>
              <w:spacing w:line="360" w:lineRule="auto"/>
              <w:rPr>
                <w:rFonts w:hint="eastAsia" w:ascii="仿宋" w:hAnsi="仿宋" w:eastAsia="仿宋" w:cs="仿宋"/>
                <w:color w:val="auto"/>
                <w:kern w:val="1"/>
              </w:rPr>
            </w:pPr>
          </w:p>
        </w:tc>
      </w:tr>
      <w:tr w14:paraId="215CDC3E">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7E45FF5C">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4" w:space="0"/>
            </w:tcBorders>
            <w:noWrap/>
            <w:vAlign w:val="center"/>
          </w:tcPr>
          <w:p w14:paraId="2F228D1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6" w:space="0"/>
            </w:tcBorders>
            <w:noWrap/>
            <w:vAlign w:val="center"/>
          </w:tcPr>
          <w:p w14:paraId="380B6EFF">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594B3F36">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E74BA6E">
            <w:pPr>
              <w:wordWrap w:val="0"/>
              <w:spacing w:line="360" w:lineRule="auto"/>
              <w:rPr>
                <w:rFonts w:hint="eastAsia" w:ascii="仿宋" w:hAnsi="仿宋" w:eastAsia="仿宋" w:cs="仿宋"/>
                <w:color w:val="auto"/>
                <w:kern w:val="1"/>
              </w:rPr>
            </w:pPr>
          </w:p>
        </w:tc>
      </w:tr>
      <w:tr w14:paraId="48461CDA">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4" w:space="0"/>
            </w:tcBorders>
            <w:noWrap/>
            <w:vAlign w:val="center"/>
          </w:tcPr>
          <w:p w14:paraId="597B2B2C">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4" w:space="0"/>
              <w:bottom w:val="single" w:color="000000" w:sz="6" w:space="0"/>
              <w:right w:val="single" w:color="000000" w:sz="4" w:space="0"/>
            </w:tcBorders>
            <w:noWrap/>
            <w:vAlign w:val="center"/>
          </w:tcPr>
          <w:p w14:paraId="7CADE71A">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4" w:space="0"/>
            </w:tcBorders>
            <w:noWrap/>
            <w:vAlign w:val="center"/>
          </w:tcPr>
          <w:p w14:paraId="43F298D4">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4" w:space="0"/>
              <w:bottom w:val="single" w:color="000000" w:sz="6" w:space="0"/>
              <w:right w:val="single" w:color="000000" w:sz="4" w:space="0"/>
            </w:tcBorders>
            <w:noWrap/>
            <w:vAlign w:val="center"/>
          </w:tcPr>
          <w:p w14:paraId="04BEDB02">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8BF1E5F">
            <w:pPr>
              <w:wordWrap w:val="0"/>
              <w:spacing w:line="360" w:lineRule="auto"/>
              <w:rPr>
                <w:rFonts w:hint="eastAsia" w:ascii="仿宋" w:hAnsi="仿宋" w:eastAsia="仿宋" w:cs="仿宋"/>
                <w:color w:val="auto"/>
                <w:kern w:val="1"/>
              </w:rPr>
            </w:pPr>
          </w:p>
        </w:tc>
      </w:tr>
      <w:tr w14:paraId="3B6F925A">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29166778">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12CC0217">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0A258AD1">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7265849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1C954B44">
            <w:pPr>
              <w:wordWrap w:val="0"/>
              <w:spacing w:line="360" w:lineRule="auto"/>
              <w:rPr>
                <w:rFonts w:hint="eastAsia" w:ascii="仿宋" w:hAnsi="仿宋" w:eastAsia="仿宋" w:cs="仿宋"/>
                <w:color w:val="auto"/>
                <w:kern w:val="1"/>
              </w:rPr>
            </w:pPr>
          </w:p>
        </w:tc>
      </w:tr>
      <w:tr w14:paraId="5D09AE26">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378B582E">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100F52BF">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6D1A2BBC">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16F72657">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2DE64AB0">
            <w:pPr>
              <w:wordWrap w:val="0"/>
              <w:spacing w:line="360" w:lineRule="auto"/>
              <w:rPr>
                <w:rFonts w:hint="eastAsia" w:ascii="仿宋" w:hAnsi="仿宋" w:eastAsia="仿宋" w:cs="仿宋"/>
                <w:color w:val="auto"/>
                <w:kern w:val="1"/>
              </w:rPr>
            </w:pPr>
          </w:p>
        </w:tc>
      </w:tr>
      <w:tr w14:paraId="4D5AD1DC">
        <w:tblPrEx>
          <w:tblCellMar>
            <w:top w:w="0" w:type="dxa"/>
            <w:left w:w="54" w:type="dxa"/>
            <w:bottom w:w="0" w:type="dxa"/>
            <w:right w:w="54" w:type="dxa"/>
          </w:tblCellMar>
        </w:tblPrEx>
        <w:trPr>
          <w:cantSplit/>
          <w:trHeight w:val="435" w:hRule="atLeast"/>
        </w:trPr>
        <w:tc>
          <w:tcPr>
            <w:tcW w:w="1359" w:type="dxa"/>
            <w:tcBorders>
              <w:top w:val="single" w:color="000000" w:sz="4" w:space="0"/>
              <w:left w:val="single" w:color="000000" w:sz="4" w:space="0"/>
              <w:bottom w:val="single" w:color="000000" w:sz="4" w:space="0"/>
              <w:right w:val="single" w:color="000000" w:sz="6" w:space="0"/>
            </w:tcBorders>
            <w:noWrap/>
            <w:vAlign w:val="center"/>
          </w:tcPr>
          <w:p w14:paraId="4E61CBE5">
            <w:pPr>
              <w:wordWrap w:val="0"/>
              <w:spacing w:line="360" w:lineRule="auto"/>
              <w:rPr>
                <w:rFonts w:hint="eastAsia" w:ascii="仿宋" w:hAnsi="仿宋" w:eastAsia="仿宋" w:cs="仿宋"/>
                <w:color w:val="auto"/>
                <w:kern w:val="1"/>
              </w:rPr>
            </w:pPr>
          </w:p>
        </w:tc>
        <w:tc>
          <w:tcPr>
            <w:tcW w:w="2265" w:type="dxa"/>
            <w:tcBorders>
              <w:top w:val="single" w:color="000000" w:sz="4" w:space="0"/>
              <w:left w:val="single" w:color="000000" w:sz="6" w:space="0"/>
              <w:bottom w:val="single" w:color="000000" w:sz="4" w:space="0"/>
              <w:right w:val="single" w:color="000000" w:sz="6" w:space="0"/>
            </w:tcBorders>
            <w:noWrap/>
            <w:vAlign w:val="center"/>
          </w:tcPr>
          <w:p w14:paraId="358A73A8">
            <w:pPr>
              <w:wordWrap w:val="0"/>
              <w:spacing w:line="360" w:lineRule="auto"/>
              <w:rPr>
                <w:rFonts w:hint="eastAsia" w:ascii="仿宋" w:hAnsi="仿宋" w:eastAsia="仿宋" w:cs="仿宋"/>
                <w:color w:val="auto"/>
                <w:kern w:val="1"/>
              </w:rPr>
            </w:pPr>
          </w:p>
        </w:tc>
        <w:tc>
          <w:tcPr>
            <w:tcW w:w="2407" w:type="dxa"/>
            <w:tcBorders>
              <w:top w:val="single" w:color="000000" w:sz="4" w:space="0"/>
              <w:left w:val="single" w:color="000000" w:sz="6" w:space="0"/>
              <w:bottom w:val="single" w:color="000000" w:sz="4" w:space="0"/>
              <w:right w:val="single" w:color="000000" w:sz="6" w:space="0"/>
            </w:tcBorders>
            <w:noWrap/>
            <w:vAlign w:val="center"/>
          </w:tcPr>
          <w:p w14:paraId="3228ECAD">
            <w:pPr>
              <w:wordWrap w:val="0"/>
              <w:spacing w:line="360" w:lineRule="auto"/>
              <w:rPr>
                <w:rFonts w:hint="eastAsia" w:ascii="仿宋" w:hAnsi="仿宋" w:eastAsia="仿宋" w:cs="仿宋"/>
                <w:color w:val="auto"/>
                <w:kern w:val="1"/>
              </w:rPr>
            </w:pPr>
          </w:p>
        </w:tc>
        <w:tc>
          <w:tcPr>
            <w:tcW w:w="1377" w:type="dxa"/>
            <w:tcBorders>
              <w:top w:val="single" w:color="000000" w:sz="4" w:space="0"/>
              <w:left w:val="single" w:color="000000" w:sz="6" w:space="0"/>
              <w:bottom w:val="single" w:color="000000" w:sz="4" w:space="0"/>
              <w:right w:val="single" w:color="000000" w:sz="4" w:space="0"/>
            </w:tcBorders>
            <w:noWrap/>
            <w:vAlign w:val="center"/>
          </w:tcPr>
          <w:p w14:paraId="5E070515">
            <w:pPr>
              <w:wordWrap w:val="0"/>
              <w:spacing w:line="360" w:lineRule="auto"/>
              <w:rPr>
                <w:rFonts w:hint="eastAsia" w:ascii="仿宋" w:hAnsi="仿宋" w:eastAsia="仿宋" w:cs="仿宋"/>
                <w:color w:val="auto"/>
                <w:kern w:val="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B79E59B">
            <w:pPr>
              <w:wordWrap w:val="0"/>
              <w:spacing w:line="360" w:lineRule="auto"/>
              <w:rPr>
                <w:rFonts w:hint="eastAsia" w:ascii="仿宋" w:hAnsi="仿宋" w:eastAsia="仿宋" w:cs="仿宋"/>
                <w:color w:val="auto"/>
                <w:kern w:val="1"/>
              </w:rPr>
            </w:pPr>
          </w:p>
        </w:tc>
      </w:tr>
    </w:tbl>
    <w:p w14:paraId="41275689">
      <w:pPr>
        <w:wordWrap w:val="0"/>
        <w:spacing w:line="360" w:lineRule="auto"/>
        <w:jc w:val="left"/>
        <w:rPr>
          <w:rFonts w:hint="eastAsia" w:ascii="仿宋" w:hAnsi="仿宋" w:eastAsia="仿宋" w:cs="仿宋"/>
          <w:b/>
          <w:color w:val="auto"/>
          <w:kern w:val="1"/>
          <w:szCs w:val="24"/>
        </w:rPr>
      </w:pPr>
    </w:p>
    <w:p w14:paraId="413C11AB">
      <w:pPr>
        <w:wordWrap w:val="0"/>
        <w:spacing w:line="360" w:lineRule="auto"/>
        <w:jc w:val="left"/>
        <w:rPr>
          <w:rFonts w:hint="eastAsia" w:ascii="仿宋" w:hAnsi="仿宋" w:eastAsia="仿宋" w:cs="仿宋"/>
          <w:b/>
          <w:color w:val="auto"/>
          <w:kern w:val="1"/>
          <w:szCs w:val="24"/>
        </w:rPr>
      </w:pPr>
    </w:p>
    <w:p w14:paraId="3F529D32">
      <w:pPr>
        <w:wordWrap w:val="0"/>
        <w:spacing w:line="360" w:lineRule="auto"/>
        <w:jc w:val="left"/>
        <w:rPr>
          <w:rFonts w:hint="eastAsia" w:ascii="仿宋" w:hAnsi="仿宋" w:eastAsia="仿宋" w:cs="仿宋"/>
          <w:color w:val="auto"/>
          <w:kern w:val="1"/>
          <w:sz w:val="24"/>
          <w:szCs w:val="24"/>
        </w:rPr>
      </w:pPr>
      <w:r>
        <w:rPr>
          <w:rFonts w:hint="eastAsia" w:ascii="仿宋" w:hAnsi="仿宋" w:eastAsia="仿宋" w:cs="仿宋"/>
          <w:b/>
          <w:bCs/>
          <w:color w:val="auto"/>
          <w:szCs w:val="21"/>
        </w:rPr>
        <w:t>注：提供证明材料（中标/成交通知书或合同）复印件并加盖供应商鲜章</w:t>
      </w:r>
      <w:r>
        <w:rPr>
          <w:rFonts w:hint="eastAsia" w:ascii="仿宋" w:hAnsi="仿宋" w:eastAsia="仿宋" w:cs="仿宋"/>
          <w:b/>
          <w:bCs/>
          <w:color w:val="auto"/>
          <w:kern w:val="1"/>
          <w:szCs w:val="24"/>
        </w:rPr>
        <w:t>。</w:t>
      </w:r>
    </w:p>
    <w:p w14:paraId="4A2D9B24">
      <w:pPr>
        <w:wordWrap w:val="0"/>
        <w:spacing w:line="360" w:lineRule="auto"/>
        <w:jc w:val="left"/>
        <w:rPr>
          <w:rFonts w:hint="eastAsia" w:ascii="仿宋" w:hAnsi="仿宋" w:eastAsia="仿宋" w:cs="仿宋"/>
          <w:color w:val="auto"/>
          <w:kern w:val="1"/>
          <w:sz w:val="24"/>
        </w:rPr>
      </w:pPr>
    </w:p>
    <w:p w14:paraId="1161570C">
      <w:pPr>
        <w:wordWrap w:val="0"/>
        <w:spacing w:line="360" w:lineRule="auto"/>
        <w:jc w:val="left"/>
        <w:rPr>
          <w:rFonts w:hint="eastAsia" w:ascii="仿宋" w:hAnsi="仿宋" w:eastAsia="仿宋" w:cs="仿宋"/>
          <w:color w:val="auto"/>
          <w:kern w:val="1"/>
          <w:sz w:val="24"/>
        </w:rPr>
      </w:pPr>
    </w:p>
    <w:p w14:paraId="1FF1104C">
      <w:pPr>
        <w:wordWrap w:val="0"/>
        <w:spacing w:line="360" w:lineRule="auto"/>
        <w:jc w:val="left"/>
        <w:rPr>
          <w:rFonts w:hint="eastAsia" w:ascii="仿宋" w:hAnsi="仿宋" w:eastAsia="仿宋" w:cs="仿宋"/>
          <w:color w:val="auto"/>
          <w:kern w:val="1"/>
          <w:sz w:val="24"/>
        </w:rPr>
      </w:pPr>
    </w:p>
    <w:p w14:paraId="0F6B2E0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695C433E">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24C78913">
      <w:pPr>
        <w:wordWrap w:val="0"/>
        <w:spacing w:line="360" w:lineRule="auto"/>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格式2-7</w:t>
      </w:r>
    </w:p>
    <w:p w14:paraId="4C1E389D">
      <w:pPr>
        <w:widowControl/>
        <w:numPr>
          <w:ilvl w:val="0"/>
          <w:numId w:val="4"/>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技术、服务响应偏离表</w:t>
      </w:r>
    </w:p>
    <w:tbl>
      <w:tblPr>
        <w:tblStyle w:val="34"/>
        <w:tblW w:w="0" w:type="auto"/>
        <w:tblInd w:w="108" w:type="dxa"/>
        <w:tblLayout w:type="fixed"/>
        <w:tblCellMar>
          <w:top w:w="0" w:type="dxa"/>
          <w:left w:w="108" w:type="dxa"/>
          <w:bottom w:w="0" w:type="dxa"/>
          <w:right w:w="108" w:type="dxa"/>
        </w:tblCellMar>
      </w:tblPr>
      <w:tblGrid>
        <w:gridCol w:w="709"/>
        <w:gridCol w:w="2977"/>
        <w:gridCol w:w="2551"/>
        <w:gridCol w:w="2835"/>
      </w:tblGrid>
      <w:tr w14:paraId="248516FA">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4634945A">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132B78A7">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551" w:type="dxa"/>
            <w:tcBorders>
              <w:top w:val="single" w:color="000000" w:sz="12" w:space="0"/>
              <w:left w:val="single" w:color="000000" w:sz="4" w:space="0"/>
              <w:bottom w:val="single" w:color="000000" w:sz="4" w:space="0"/>
              <w:right w:val="single" w:color="000000" w:sz="4" w:space="0"/>
            </w:tcBorders>
            <w:noWrap/>
            <w:vAlign w:val="center"/>
          </w:tcPr>
          <w:p w14:paraId="6F3DFD94">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835" w:type="dxa"/>
            <w:tcBorders>
              <w:top w:val="single" w:color="000000" w:sz="12" w:space="0"/>
              <w:left w:val="single" w:color="000000" w:sz="4" w:space="0"/>
              <w:bottom w:val="single" w:color="000000" w:sz="4" w:space="0"/>
              <w:right w:val="single" w:color="000000" w:sz="12" w:space="0"/>
            </w:tcBorders>
            <w:noWrap/>
            <w:vAlign w:val="center"/>
          </w:tcPr>
          <w:p w14:paraId="7869DD69">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03D5B525">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C35BCEB">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67077F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F812974">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140EFFD1">
            <w:pPr>
              <w:wordWrap w:val="0"/>
              <w:spacing w:line="360" w:lineRule="auto"/>
              <w:rPr>
                <w:rFonts w:hint="eastAsia" w:ascii="仿宋" w:hAnsi="仿宋" w:eastAsia="仿宋" w:cs="仿宋"/>
                <w:color w:val="auto"/>
                <w:kern w:val="1"/>
              </w:rPr>
            </w:pPr>
          </w:p>
        </w:tc>
      </w:tr>
      <w:tr w14:paraId="028C1394">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F1718C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F29AB5A">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B8EDE4A">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D8B2F98">
            <w:pPr>
              <w:wordWrap w:val="0"/>
              <w:spacing w:line="360" w:lineRule="auto"/>
              <w:rPr>
                <w:rFonts w:hint="eastAsia" w:ascii="仿宋" w:hAnsi="仿宋" w:eastAsia="仿宋" w:cs="仿宋"/>
                <w:color w:val="auto"/>
                <w:kern w:val="1"/>
              </w:rPr>
            </w:pPr>
          </w:p>
        </w:tc>
      </w:tr>
      <w:tr w14:paraId="77AA429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C65169F">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ADC8C95">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96A1752">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38CC9147">
            <w:pPr>
              <w:wordWrap w:val="0"/>
              <w:spacing w:line="360" w:lineRule="auto"/>
              <w:rPr>
                <w:rFonts w:hint="eastAsia" w:ascii="仿宋" w:hAnsi="仿宋" w:eastAsia="仿宋" w:cs="仿宋"/>
                <w:color w:val="auto"/>
                <w:kern w:val="1"/>
              </w:rPr>
            </w:pPr>
          </w:p>
        </w:tc>
      </w:tr>
      <w:tr w14:paraId="22A6D87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770F3F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ED6FFA7">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5709899">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1E851D1B">
            <w:pPr>
              <w:wordWrap w:val="0"/>
              <w:spacing w:line="360" w:lineRule="auto"/>
              <w:rPr>
                <w:rFonts w:hint="eastAsia" w:ascii="仿宋" w:hAnsi="仿宋" w:eastAsia="仿宋" w:cs="仿宋"/>
                <w:color w:val="auto"/>
                <w:kern w:val="1"/>
              </w:rPr>
            </w:pPr>
          </w:p>
        </w:tc>
      </w:tr>
      <w:tr w14:paraId="7C115C3B">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2624EAB0">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CB6D3E0">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8067B88">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E47D4AB">
            <w:pPr>
              <w:wordWrap w:val="0"/>
              <w:spacing w:line="360" w:lineRule="auto"/>
              <w:rPr>
                <w:rFonts w:hint="eastAsia" w:ascii="仿宋" w:hAnsi="仿宋" w:eastAsia="仿宋" w:cs="仿宋"/>
                <w:color w:val="auto"/>
                <w:kern w:val="1"/>
              </w:rPr>
            </w:pPr>
          </w:p>
        </w:tc>
      </w:tr>
      <w:tr w14:paraId="56D8FAAF">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C5F718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75EE42D">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53FE10CB">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0222F08">
            <w:pPr>
              <w:wordWrap w:val="0"/>
              <w:spacing w:line="360" w:lineRule="auto"/>
              <w:rPr>
                <w:rFonts w:hint="eastAsia" w:ascii="仿宋" w:hAnsi="仿宋" w:eastAsia="仿宋" w:cs="仿宋"/>
                <w:color w:val="auto"/>
                <w:kern w:val="1"/>
              </w:rPr>
            </w:pPr>
          </w:p>
        </w:tc>
      </w:tr>
      <w:tr w14:paraId="4E730234">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562790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B4A5E1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E6C7DC3">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768873E6">
            <w:pPr>
              <w:wordWrap w:val="0"/>
              <w:spacing w:line="360" w:lineRule="auto"/>
              <w:rPr>
                <w:rFonts w:hint="eastAsia" w:ascii="仿宋" w:hAnsi="仿宋" w:eastAsia="仿宋" w:cs="仿宋"/>
                <w:color w:val="auto"/>
                <w:kern w:val="1"/>
              </w:rPr>
            </w:pPr>
          </w:p>
        </w:tc>
      </w:tr>
      <w:tr w14:paraId="75D8CE48">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8C0C09C">
            <w:pPr>
              <w:wordWrap w:val="0"/>
              <w:spacing w:line="360" w:lineRule="auto"/>
              <w:rPr>
                <w:rFonts w:hint="eastAsia" w:ascii="仿宋" w:hAnsi="仿宋" w:eastAsia="仿宋" w:cs="仿宋"/>
                <w:color w:val="auto"/>
                <w:kern w:val="1"/>
              </w:rPr>
            </w:pPr>
          </w:p>
          <w:p w14:paraId="510A0F79">
            <w:pPr>
              <w:pStyle w:val="12"/>
              <w:wordWrap w:val="0"/>
              <w:rPr>
                <w:rFonts w:hint="eastAsia" w:ascii="仿宋" w:hAnsi="仿宋" w:eastAsia="仿宋" w:cs="仿宋"/>
                <w:color w:val="auto"/>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EA04131">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13F412C">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F01F932">
            <w:pPr>
              <w:wordWrap w:val="0"/>
              <w:spacing w:line="360" w:lineRule="auto"/>
              <w:rPr>
                <w:rFonts w:hint="eastAsia" w:ascii="仿宋" w:hAnsi="仿宋" w:eastAsia="仿宋" w:cs="仿宋"/>
                <w:color w:val="auto"/>
                <w:kern w:val="1"/>
              </w:rPr>
            </w:pPr>
          </w:p>
        </w:tc>
      </w:tr>
      <w:tr w14:paraId="283F3C4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1046C4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18319D2">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6C7B875">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5B738539">
            <w:pPr>
              <w:wordWrap w:val="0"/>
              <w:spacing w:line="360" w:lineRule="auto"/>
              <w:rPr>
                <w:rFonts w:hint="eastAsia" w:ascii="仿宋" w:hAnsi="仿宋" w:eastAsia="仿宋" w:cs="仿宋"/>
                <w:color w:val="auto"/>
                <w:kern w:val="1"/>
              </w:rPr>
            </w:pPr>
          </w:p>
        </w:tc>
      </w:tr>
      <w:tr w14:paraId="74F0AD4E">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55EC9B9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73AFC425">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12" w:space="0"/>
              <w:right w:val="single" w:color="000000" w:sz="4" w:space="0"/>
            </w:tcBorders>
            <w:noWrap/>
            <w:vAlign w:val="center"/>
          </w:tcPr>
          <w:p w14:paraId="02734B1F">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12" w:space="0"/>
              <w:right w:val="single" w:color="000000" w:sz="12" w:space="0"/>
            </w:tcBorders>
            <w:noWrap/>
          </w:tcPr>
          <w:p w14:paraId="37AAD8CD">
            <w:pPr>
              <w:wordWrap w:val="0"/>
              <w:spacing w:line="360" w:lineRule="auto"/>
              <w:rPr>
                <w:rFonts w:hint="eastAsia" w:ascii="仿宋" w:hAnsi="仿宋" w:eastAsia="仿宋" w:cs="仿宋"/>
                <w:color w:val="auto"/>
                <w:kern w:val="1"/>
              </w:rPr>
            </w:pPr>
          </w:p>
        </w:tc>
      </w:tr>
    </w:tbl>
    <w:p w14:paraId="36952191">
      <w:pPr>
        <w:wordWrap w:val="0"/>
        <w:spacing w:line="360" w:lineRule="auto"/>
        <w:rPr>
          <w:rFonts w:hint="eastAsia" w:ascii="仿宋" w:hAnsi="仿宋" w:eastAsia="仿宋" w:cs="仿宋"/>
          <w:b/>
          <w:color w:val="auto"/>
          <w:spacing w:val="-1"/>
          <w:szCs w:val="21"/>
        </w:rPr>
      </w:pPr>
    </w:p>
    <w:p w14:paraId="3D6398C3">
      <w:pPr>
        <w:wordWrap w:val="0"/>
        <w:spacing w:line="360" w:lineRule="auto"/>
        <w:rPr>
          <w:rFonts w:hint="eastAsia" w:ascii="仿宋" w:hAnsi="仿宋" w:eastAsia="仿宋" w:cs="仿宋"/>
          <w:b/>
          <w:color w:val="auto"/>
          <w:spacing w:val="-1"/>
          <w:szCs w:val="21"/>
        </w:rPr>
      </w:pPr>
      <w:r>
        <w:rPr>
          <w:rFonts w:hint="eastAsia" w:ascii="仿宋" w:hAnsi="仿宋" w:eastAsia="仿宋" w:cs="仿宋"/>
          <w:b/>
          <w:color w:val="auto"/>
          <w:spacing w:val="-1"/>
          <w:szCs w:val="21"/>
        </w:rPr>
        <w:t>注：</w:t>
      </w:r>
    </w:p>
    <w:p w14:paraId="0E5C2AB5">
      <w:pPr>
        <w:wordWrap w:val="0"/>
        <w:spacing w:line="360" w:lineRule="auto"/>
        <w:ind w:firstLine="418" w:firstLineChars="200"/>
        <w:rPr>
          <w:rFonts w:hint="eastAsia" w:ascii="仿宋" w:hAnsi="仿宋" w:eastAsia="仿宋" w:cs="仿宋"/>
          <w:b/>
          <w:color w:val="auto"/>
          <w:spacing w:val="-1"/>
          <w:szCs w:val="21"/>
        </w:rPr>
      </w:pPr>
      <w:r>
        <w:rPr>
          <w:rFonts w:hint="eastAsia" w:ascii="仿宋" w:hAnsi="仿宋" w:eastAsia="仿宋" w:cs="仿宋"/>
          <w:b/>
          <w:color w:val="auto"/>
          <w:spacing w:val="-1"/>
          <w:szCs w:val="21"/>
        </w:rPr>
        <w:t>1、供应商必须根据磋商文件要求据实逐条填写，不得虚假响应，虚假响应的，其响应文件无效并按规定追究其相关责任。</w:t>
      </w:r>
      <w:r>
        <w:rPr>
          <w:rFonts w:hint="eastAsia" w:ascii="仿宋" w:hAnsi="仿宋" w:eastAsia="仿宋" w:cs="仿宋"/>
          <w:b/>
          <w:bCs/>
          <w:color w:val="auto"/>
          <w:szCs w:val="21"/>
          <w:lang w:val="zh-TW"/>
        </w:rPr>
        <w:t>如与磋商文件服务内容及要求条款无偏离，则无须逐条应答。</w:t>
      </w:r>
    </w:p>
    <w:p w14:paraId="0808285A">
      <w:pPr>
        <w:wordWrap w:val="0"/>
        <w:spacing w:line="360" w:lineRule="auto"/>
        <w:ind w:firstLine="418" w:firstLineChars="200"/>
        <w:jc w:val="left"/>
        <w:rPr>
          <w:rFonts w:hint="eastAsia" w:ascii="仿宋" w:hAnsi="仿宋" w:eastAsia="仿宋" w:cs="仿宋"/>
          <w:b/>
          <w:color w:val="auto"/>
          <w:spacing w:val="-1"/>
          <w:szCs w:val="21"/>
        </w:rPr>
      </w:pPr>
      <w:r>
        <w:rPr>
          <w:rFonts w:hint="eastAsia" w:ascii="仿宋" w:hAnsi="仿宋" w:eastAsia="仿宋" w:cs="仿宋"/>
          <w:b/>
          <w:color w:val="auto"/>
          <w:spacing w:val="-1"/>
          <w:szCs w:val="21"/>
        </w:rPr>
        <w:t>2、偏离情况按实际填写“正偏离”、“负偏离”、“完全响应”。</w:t>
      </w:r>
    </w:p>
    <w:p w14:paraId="384D0792">
      <w:pPr>
        <w:wordWrap w:val="0"/>
        <w:spacing w:line="360" w:lineRule="auto"/>
        <w:jc w:val="left"/>
        <w:rPr>
          <w:rFonts w:hint="eastAsia" w:ascii="仿宋" w:hAnsi="仿宋" w:eastAsia="仿宋" w:cs="仿宋"/>
          <w:color w:val="auto"/>
          <w:kern w:val="1"/>
          <w:sz w:val="24"/>
        </w:rPr>
      </w:pPr>
    </w:p>
    <w:p w14:paraId="59691C0F">
      <w:pPr>
        <w:wordWrap w:val="0"/>
        <w:spacing w:line="360" w:lineRule="auto"/>
        <w:jc w:val="left"/>
        <w:rPr>
          <w:rFonts w:hint="eastAsia" w:ascii="仿宋" w:hAnsi="仿宋" w:eastAsia="仿宋" w:cs="仿宋"/>
          <w:color w:val="auto"/>
          <w:kern w:val="1"/>
          <w:sz w:val="24"/>
        </w:rPr>
      </w:pPr>
    </w:p>
    <w:p w14:paraId="49B7655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6688F40">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FFE712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格式2-8</w:t>
      </w:r>
    </w:p>
    <w:p w14:paraId="4B8A0C1C">
      <w:pPr>
        <w:widowControl/>
        <w:numPr>
          <w:ilvl w:val="0"/>
          <w:numId w:val="4"/>
        </w:numPr>
        <w:wordWrap w:val="0"/>
        <w:spacing w:line="360" w:lineRule="auto"/>
        <w:jc w:val="center"/>
        <w:outlineLvl w:val="1"/>
        <w:rPr>
          <w:rFonts w:hint="eastAsia" w:ascii="仿宋" w:hAnsi="仿宋" w:eastAsia="仿宋" w:cs="仿宋"/>
          <w:b/>
          <w:color w:val="auto"/>
          <w:sz w:val="32"/>
          <w:szCs w:val="32"/>
        </w:rPr>
      </w:pPr>
      <w:bookmarkStart w:id="39" w:name="_Toc3529"/>
      <w:bookmarkEnd w:id="39"/>
      <w:r>
        <w:rPr>
          <w:rFonts w:hint="eastAsia" w:ascii="仿宋" w:hAnsi="仿宋" w:eastAsia="仿宋" w:cs="仿宋"/>
          <w:b/>
          <w:color w:val="auto"/>
          <w:sz w:val="32"/>
          <w:szCs w:val="32"/>
        </w:rPr>
        <w:t>商务应答表</w:t>
      </w:r>
    </w:p>
    <w:p w14:paraId="3CAA53B4">
      <w:pPr>
        <w:wordWrap w:val="0"/>
        <w:spacing w:line="360" w:lineRule="auto"/>
        <w:jc w:val="left"/>
        <w:rPr>
          <w:rFonts w:hint="eastAsia" w:ascii="仿宋" w:hAnsi="仿宋" w:eastAsia="仿宋" w:cs="仿宋"/>
          <w:b/>
          <w:color w:val="auto"/>
          <w:sz w:val="3"/>
          <w:szCs w:val="3"/>
        </w:rPr>
      </w:pPr>
    </w:p>
    <w:tbl>
      <w:tblPr>
        <w:tblStyle w:val="34"/>
        <w:tblW w:w="0" w:type="auto"/>
        <w:tblInd w:w="108" w:type="dxa"/>
        <w:tblLayout w:type="fixed"/>
        <w:tblCellMar>
          <w:top w:w="0" w:type="dxa"/>
          <w:left w:w="108" w:type="dxa"/>
          <w:bottom w:w="0" w:type="dxa"/>
          <w:right w:w="108" w:type="dxa"/>
        </w:tblCellMar>
      </w:tblPr>
      <w:tblGrid>
        <w:gridCol w:w="709"/>
        <w:gridCol w:w="2977"/>
        <w:gridCol w:w="2977"/>
        <w:gridCol w:w="2126"/>
      </w:tblGrid>
      <w:tr w14:paraId="20844907">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1F571C89">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608DC91B">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4F6BF24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126" w:type="dxa"/>
            <w:tcBorders>
              <w:top w:val="single" w:color="000000" w:sz="12" w:space="0"/>
              <w:left w:val="single" w:color="000000" w:sz="4" w:space="0"/>
              <w:bottom w:val="single" w:color="000000" w:sz="4" w:space="0"/>
              <w:right w:val="single" w:color="000000" w:sz="12" w:space="0"/>
            </w:tcBorders>
            <w:noWrap/>
            <w:vAlign w:val="center"/>
          </w:tcPr>
          <w:p w14:paraId="343E7123">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4B4AFDA3">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C404B1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8FA837C">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E9273CA">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657C7136">
            <w:pPr>
              <w:wordWrap w:val="0"/>
              <w:spacing w:line="360" w:lineRule="auto"/>
              <w:rPr>
                <w:rFonts w:hint="eastAsia" w:ascii="仿宋" w:hAnsi="仿宋" w:eastAsia="仿宋" w:cs="仿宋"/>
                <w:color w:val="auto"/>
                <w:kern w:val="1"/>
              </w:rPr>
            </w:pPr>
          </w:p>
        </w:tc>
      </w:tr>
      <w:tr w14:paraId="60D83EB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6D1F47A">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0A3381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2BA8F90">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D43A37E">
            <w:pPr>
              <w:wordWrap w:val="0"/>
              <w:spacing w:line="360" w:lineRule="auto"/>
              <w:rPr>
                <w:rFonts w:hint="eastAsia" w:ascii="仿宋" w:hAnsi="仿宋" w:eastAsia="仿宋" w:cs="仿宋"/>
                <w:color w:val="auto"/>
                <w:kern w:val="1"/>
              </w:rPr>
            </w:pPr>
          </w:p>
        </w:tc>
      </w:tr>
      <w:tr w14:paraId="558A16C9">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56F0A3F">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051ECC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2B398F21">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47D8B75D">
            <w:pPr>
              <w:wordWrap w:val="0"/>
              <w:spacing w:line="360" w:lineRule="auto"/>
              <w:rPr>
                <w:rFonts w:hint="eastAsia" w:ascii="仿宋" w:hAnsi="仿宋" w:eastAsia="仿宋" w:cs="仿宋"/>
                <w:color w:val="auto"/>
                <w:kern w:val="1"/>
              </w:rPr>
            </w:pPr>
          </w:p>
        </w:tc>
      </w:tr>
      <w:tr w14:paraId="021DFF84">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D10DEF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59F5D4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9070CAB">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0FB1145C">
            <w:pPr>
              <w:wordWrap w:val="0"/>
              <w:spacing w:line="360" w:lineRule="auto"/>
              <w:rPr>
                <w:rFonts w:hint="eastAsia" w:ascii="仿宋" w:hAnsi="仿宋" w:eastAsia="仿宋" w:cs="仿宋"/>
                <w:color w:val="auto"/>
                <w:kern w:val="1"/>
              </w:rPr>
            </w:pPr>
          </w:p>
        </w:tc>
      </w:tr>
      <w:tr w14:paraId="2111BB6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D7781A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798BDC2">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DB5EE11">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53598929">
            <w:pPr>
              <w:wordWrap w:val="0"/>
              <w:spacing w:line="360" w:lineRule="auto"/>
              <w:rPr>
                <w:rFonts w:hint="eastAsia" w:ascii="仿宋" w:hAnsi="仿宋" w:eastAsia="仿宋" w:cs="仿宋"/>
                <w:color w:val="auto"/>
                <w:kern w:val="1"/>
              </w:rPr>
            </w:pPr>
          </w:p>
        </w:tc>
      </w:tr>
      <w:tr w14:paraId="720FC480">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54E1630">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750504B">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30C4ECA">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505672D">
            <w:pPr>
              <w:wordWrap w:val="0"/>
              <w:spacing w:line="360" w:lineRule="auto"/>
              <w:rPr>
                <w:rFonts w:hint="eastAsia" w:ascii="仿宋" w:hAnsi="仿宋" w:eastAsia="仿宋" w:cs="仿宋"/>
                <w:color w:val="auto"/>
                <w:kern w:val="1"/>
              </w:rPr>
            </w:pPr>
          </w:p>
        </w:tc>
      </w:tr>
      <w:tr w14:paraId="2DD6D449">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3961CFD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6247AFF4">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694B5588">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12" w:space="0"/>
              <w:right w:val="single" w:color="000000" w:sz="12" w:space="0"/>
            </w:tcBorders>
            <w:noWrap/>
          </w:tcPr>
          <w:p w14:paraId="22CA92FF">
            <w:pPr>
              <w:wordWrap w:val="0"/>
              <w:spacing w:line="360" w:lineRule="auto"/>
              <w:rPr>
                <w:rFonts w:hint="eastAsia" w:ascii="仿宋" w:hAnsi="仿宋" w:eastAsia="仿宋" w:cs="仿宋"/>
                <w:color w:val="auto"/>
                <w:kern w:val="1"/>
              </w:rPr>
            </w:pPr>
          </w:p>
        </w:tc>
      </w:tr>
    </w:tbl>
    <w:p w14:paraId="52D18815">
      <w:pPr>
        <w:wordWrap w:val="0"/>
        <w:spacing w:line="360" w:lineRule="auto"/>
        <w:rPr>
          <w:rFonts w:hint="eastAsia" w:ascii="仿宋" w:hAnsi="仿宋" w:eastAsia="仿宋" w:cs="仿宋"/>
          <w:b/>
          <w:color w:val="auto"/>
          <w:spacing w:val="-1"/>
          <w:szCs w:val="21"/>
        </w:rPr>
      </w:pPr>
    </w:p>
    <w:p w14:paraId="71237FDF">
      <w:pPr>
        <w:wordWrap w:val="0"/>
        <w:spacing w:line="360" w:lineRule="auto"/>
        <w:ind w:left="1" w:firstLine="422"/>
        <w:rPr>
          <w:rFonts w:hint="eastAsia" w:ascii="仿宋" w:hAnsi="仿宋" w:eastAsia="仿宋" w:cs="仿宋"/>
          <w:b/>
          <w:color w:val="auto"/>
          <w:spacing w:val="-1"/>
          <w:szCs w:val="21"/>
        </w:rPr>
      </w:pPr>
      <w:r>
        <w:rPr>
          <w:rFonts w:hint="eastAsia" w:ascii="仿宋" w:hAnsi="仿宋" w:eastAsia="仿宋" w:cs="仿宋"/>
          <w:b/>
          <w:color w:val="auto"/>
          <w:spacing w:val="-1"/>
          <w:szCs w:val="21"/>
        </w:rPr>
        <w:t xml:space="preserve">注： </w:t>
      </w:r>
    </w:p>
    <w:p w14:paraId="4957A372">
      <w:pPr>
        <w:wordWrap w:val="0"/>
        <w:spacing w:line="360" w:lineRule="auto"/>
        <w:ind w:left="1" w:firstLine="422"/>
        <w:rPr>
          <w:rFonts w:hint="eastAsia" w:ascii="仿宋" w:hAnsi="仿宋" w:eastAsia="仿宋" w:cs="仿宋"/>
          <w:b/>
          <w:color w:val="auto"/>
          <w:szCs w:val="21"/>
        </w:rPr>
      </w:pPr>
      <w:r>
        <w:rPr>
          <w:rFonts w:hint="eastAsia" w:ascii="仿宋" w:hAnsi="仿宋" w:eastAsia="仿宋" w:cs="仿宋"/>
          <w:b/>
          <w:color w:val="auto"/>
          <w:spacing w:val="-1"/>
          <w:szCs w:val="21"/>
        </w:rPr>
        <w:t>1、本表只填写响应文件中与磋商文件有偏离（包括正偏离和负偏离）的内容，除本偏离表所列的偏离指标外，其他所有商务条款均完全响应“磋商文件”中的要求。</w:t>
      </w:r>
    </w:p>
    <w:p w14:paraId="35DC4E58">
      <w:pPr>
        <w:wordWrap w:val="0"/>
        <w:spacing w:line="360" w:lineRule="auto"/>
        <w:ind w:firstLine="422" w:firstLineChars="200"/>
        <w:jc w:val="left"/>
        <w:rPr>
          <w:rFonts w:hint="eastAsia" w:ascii="仿宋" w:hAnsi="仿宋" w:eastAsia="仿宋" w:cs="仿宋"/>
          <w:b/>
          <w:color w:val="auto"/>
          <w:szCs w:val="21"/>
        </w:rPr>
      </w:pPr>
      <w:r>
        <w:rPr>
          <w:rFonts w:hint="eastAsia" w:ascii="仿宋" w:hAnsi="仿宋" w:eastAsia="仿宋" w:cs="仿宋"/>
          <w:b/>
          <w:color w:val="auto"/>
          <w:szCs w:val="21"/>
        </w:rPr>
        <w:t>2、供应商必须据实填写，不得虚假响应，否则将取消其响应或成交资格，并按有关规定进行处罚。</w:t>
      </w:r>
    </w:p>
    <w:p w14:paraId="165FA8C8">
      <w:pPr>
        <w:wordWrap w:val="0"/>
        <w:spacing w:line="360" w:lineRule="auto"/>
        <w:ind w:firstLine="480"/>
        <w:rPr>
          <w:rFonts w:hint="eastAsia" w:ascii="仿宋" w:hAnsi="仿宋" w:eastAsia="仿宋" w:cs="仿宋"/>
          <w:color w:val="auto"/>
          <w:kern w:val="1"/>
          <w:sz w:val="24"/>
        </w:rPr>
      </w:pPr>
    </w:p>
    <w:p w14:paraId="7FBAE53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B1D5D4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3FB1DCE5">
      <w:pPr>
        <w:wordWrap w:val="0"/>
        <w:spacing w:line="360" w:lineRule="auto"/>
        <w:jc w:val="left"/>
        <w:rPr>
          <w:rFonts w:hint="eastAsia" w:ascii="仿宋" w:hAnsi="仿宋" w:eastAsia="仿宋" w:cs="仿宋"/>
          <w:color w:val="auto"/>
          <w:kern w:val="1"/>
          <w:sz w:val="24"/>
        </w:rPr>
        <w:sectPr>
          <w:headerReference r:id="rId27" w:type="first"/>
          <w:headerReference r:id="rId26" w:type="default"/>
          <w:footerReference r:id="rId28"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p>
    <w:p w14:paraId="3E077D14">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格式2-9</w:t>
      </w:r>
    </w:p>
    <w:p w14:paraId="26AE4E3A">
      <w:pPr>
        <w:widowControl/>
        <w:numPr>
          <w:ilvl w:val="0"/>
          <w:numId w:val="4"/>
        </w:numPr>
        <w:wordWrap w:val="0"/>
        <w:spacing w:line="360" w:lineRule="auto"/>
        <w:jc w:val="center"/>
        <w:outlineLvl w:val="1"/>
        <w:rPr>
          <w:rFonts w:hint="eastAsia" w:ascii="仿宋" w:hAnsi="仿宋" w:eastAsia="仿宋" w:cs="仿宋"/>
          <w:b/>
          <w:color w:val="auto"/>
          <w:sz w:val="32"/>
          <w:szCs w:val="32"/>
        </w:rPr>
      </w:pPr>
      <w:bookmarkStart w:id="40" w:name="_Toc23205"/>
      <w:bookmarkEnd w:id="40"/>
      <w:r>
        <w:rPr>
          <w:rFonts w:hint="eastAsia" w:ascii="仿宋" w:hAnsi="仿宋" w:eastAsia="仿宋" w:cs="仿宋"/>
          <w:b/>
          <w:color w:val="auto"/>
          <w:sz w:val="32"/>
          <w:szCs w:val="32"/>
        </w:rPr>
        <w:t>项目实施方案（格式自拟）</w:t>
      </w:r>
    </w:p>
    <w:p w14:paraId="70EC5708">
      <w:pPr>
        <w:wordWrap w:val="0"/>
        <w:spacing w:line="360" w:lineRule="auto"/>
        <w:jc w:val="left"/>
        <w:rPr>
          <w:rFonts w:hint="eastAsia" w:ascii="仿宋" w:hAnsi="仿宋" w:eastAsia="仿宋" w:cs="仿宋"/>
          <w:b/>
          <w:color w:val="auto"/>
          <w:sz w:val="35"/>
          <w:szCs w:val="35"/>
        </w:rPr>
      </w:pPr>
    </w:p>
    <w:p w14:paraId="4A6CC8AA">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包括但不限于：提供详细的实施方案、人员配置方案。</w:t>
      </w:r>
    </w:p>
    <w:p w14:paraId="6A30CBFD">
      <w:pPr>
        <w:wordWrap w:val="0"/>
        <w:spacing w:line="360" w:lineRule="auto"/>
        <w:jc w:val="left"/>
        <w:rPr>
          <w:rFonts w:hint="eastAsia" w:ascii="仿宋" w:hAnsi="仿宋" w:eastAsia="仿宋" w:cs="仿宋"/>
          <w:color w:val="auto"/>
          <w:sz w:val="24"/>
          <w:szCs w:val="24"/>
        </w:rPr>
      </w:pPr>
    </w:p>
    <w:p w14:paraId="495E10E9">
      <w:pPr>
        <w:wordWrap w:val="0"/>
        <w:spacing w:line="360" w:lineRule="auto"/>
        <w:jc w:val="left"/>
        <w:rPr>
          <w:rFonts w:hint="eastAsia" w:ascii="仿宋" w:hAnsi="仿宋" w:eastAsia="仿宋" w:cs="仿宋"/>
          <w:color w:val="auto"/>
          <w:sz w:val="24"/>
          <w:szCs w:val="24"/>
        </w:rPr>
      </w:pPr>
    </w:p>
    <w:p w14:paraId="2FEEDB98">
      <w:pPr>
        <w:wordWrap w:val="0"/>
        <w:spacing w:line="360" w:lineRule="auto"/>
        <w:jc w:val="left"/>
        <w:rPr>
          <w:rFonts w:hint="eastAsia" w:ascii="仿宋" w:hAnsi="仿宋" w:eastAsia="仿宋" w:cs="仿宋"/>
          <w:color w:val="auto"/>
          <w:sz w:val="24"/>
          <w:szCs w:val="24"/>
        </w:rPr>
      </w:pPr>
    </w:p>
    <w:p w14:paraId="792D84A3">
      <w:pPr>
        <w:wordWrap w:val="0"/>
        <w:spacing w:line="360" w:lineRule="auto"/>
        <w:jc w:val="left"/>
        <w:rPr>
          <w:rFonts w:hint="eastAsia" w:ascii="仿宋" w:hAnsi="仿宋" w:eastAsia="仿宋" w:cs="仿宋"/>
          <w:color w:val="auto"/>
          <w:sz w:val="24"/>
          <w:szCs w:val="24"/>
        </w:rPr>
      </w:pPr>
    </w:p>
    <w:p w14:paraId="654AA30D">
      <w:pPr>
        <w:wordWrap w:val="0"/>
        <w:spacing w:line="360" w:lineRule="auto"/>
        <w:jc w:val="left"/>
        <w:rPr>
          <w:rFonts w:hint="eastAsia" w:ascii="仿宋" w:hAnsi="仿宋" w:eastAsia="仿宋" w:cs="仿宋"/>
          <w:color w:val="auto"/>
          <w:sz w:val="24"/>
          <w:szCs w:val="24"/>
        </w:rPr>
      </w:pPr>
    </w:p>
    <w:p w14:paraId="26F1CFFB">
      <w:pPr>
        <w:wordWrap w:val="0"/>
        <w:spacing w:line="360" w:lineRule="auto"/>
        <w:jc w:val="left"/>
        <w:rPr>
          <w:rFonts w:hint="eastAsia" w:ascii="仿宋" w:hAnsi="仿宋" w:eastAsia="仿宋" w:cs="仿宋"/>
          <w:color w:val="auto"/>
          <w:sz w:val="24"/>
          <w:szCs w:val="24"/>
        </w:rPr>
      </w:pPr>
    </w:p>
    <w:p w14:paraId="2D566772">
      <w:pPr>
        <w:wordWrap w:val="0"/>
        <w:spacing w:line="360" w:lineRule="auto"/>
        <w:jc w:val="left"/>
        <w:rPr>
          <w:rFonts w:hint="eastAsia" w:ascii="仿宋" w:hAnsi="仿宋" w:eastAsia="仿宋" w:cs="仿宋"/>
          <w:color w:val="auto"/>
          <w:sz w:val="24"/>
          <w:szCs w:val="24"/>
        </w:rPr>
      </w:pPr>
    </w:p>
    <w:p w14:paraId="46C0983E">
      <w:pPr>
        <w:wordWrap w:val="0"/>
        <w:spacing w:line="360" w:lineRule="auto"/>
        <w:jc w:val="left"/>
        <w:rPr>
          <w:rFonts w:hint="eastAsia" w:ascii="仿宋" w:hAnsi="仿宋" w:eastAsia="仿宋" w:cs="仿宋"/>
          <w:color w:val="auto"/>
          <w:sz w:val="24"/>
          <w:szCs w:val="24"/>
        </w:rPr>
      </w:pPr>
    </w:p>
    <w:p w14:paraId="2995740B">
      <w:pPr>
        <w:wordWrap w:val="0"/>
        <w:spacing w:line="360" w:lineRule="auto"/>
        <w:jc w:val="left"/>
        <w:rPr>
          <w:rFonts w:hint="eastAsia" w:ascii="仿宋" w:hAnsi="仿宋" w:eastAsia="仿宋" w:cs="仿宋"/>
          <w:color w:val="auto"/>
          <w:sz w:val="24"/>
          <w:szCs w:val="24"/>
        </w:rPr>
      </w:pPr>
    </w:p>
    <w:p w14:paraId="316B34F9">
      <w:pPr>
        <w:wordWrap w:val="0"/>
        <w:spacing w:line="360" w:lineRule="auto"/>
        <w:jc w:val="left"/>
        <w:rPr>
          <w:rFonts w:hint="eastAsia" w:ascii="仿宋" w:hAnsi="仿宋" w:eastAsia="仿宋" w:cs="仿宋"/>
          <w:color w:val="auto"/>
          <w:sz w:val="24"/>
          <w:szCs w:val="24"/>
        </w:rPr>
      </w:pPr>
    </w:p>
    <w:p w14:paraId="56D0E53A">
      <w:pPr>
        <w:wordWrap w:val="0"/>
        <w:spacing w:line="360" w:lineRule="auto"/>
        <w:jc w:val="left"/>
        <w:rPr>
          <w:rFonts w:hint="eastAsia" w:ascii="仿宋" w:hAnsi="仿宋" w:eastAsia="仿宋" w:cs="仿宋"/>
          <w:color w:val="auto"/>
          <w:sz w:val="24"/>
          <w:szCs w:val="24"/>
        </w:rPr>
      </w:pPr>
    </w:p>
    <w:p w14:paraId="7DCB848D">
      <w:pPr>
        <w:wordWrap w:val="0"/>
        <w:spacing w:line="360" w:lineRule="auto"/>
        <w:jc w:val="left"/>
        <w:rPr>
          <w:rFonts w:hint="eastAsia" w:ascii="仿宋" w:hAnsi="仿宋" w:eastAsia="仿宋" w:cs="仿宋"/>
          <w:color w:val="auto"/>
          <w:sz w:val="24"/>
          <w:szCs w:val="24"/>
        </w:rPr>
      </w:pPr>
    </w:p>
    <w:p w14:paraId="3F7D539C">
      <w:pPr>
        <w:wordWrap w:val="0"/>
        <w:spacing w:line="360" w:lineRule="auto"/>
        <w:jc w:val="left"/>
        <w:rPr>
          <w:rFonts w:hint="eastAsia" w:ascii="仿宋" w:hAnsi="仿宋" w:eastAsia="仿宋" w:cs="仿宋"/>
          <w:color w:val="auto"/>
          <w:sz w:val="24"/>
          <w:szCs w:val="24"/>
        </w:rPr>
      </w:pPr>
    </w:p>
    <w:p w14:paraId="467A2152">
      <w:pPr>
        <w:wordWrap w:val="0"/>
        <w:spacing w:line="360" w:lineRule="auto"/>
        <w:jc w:val="left"/>
        <w:rPr>
          <w:rFonts w:hint="eastAsia" w:ascii="仿宋" w:hAnsi="仿宋" w:eastAsia="仿宋" w:cs="仿宋"/>
          <w:color w:val="auto"/>
          <w:sz w:val="24"/>
          <w:szCs w:val="24"/>
        </w:rPr>
      </w:pPr>
    </w:p>
    <w:p w14:paraId="647868A3">
      <w:pPr>
        <w:wordWrap w:val="0"/>
        <w:spacing w:line="360" w:lineRule="auto"/>
        <w:jc w:val="left"/>
        <w:rPr>
          <w:rFonts w:hint="eastAsia" w:ascii="仿宋" w:hAnsi="仿宋" w:eastAsia="仿宋" w:cs="仿宋"/>
          <w:color w:val="auto"/>
          <w:sz w:val="24"/>
          <w:szCs w:val="24"/>
        </w:rPr>
      </w:pPr>
    </w:p>
    <w:p w14:paraId="3F62B8D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BBBFEC2">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325F05D">
      <w:pPr>
        <w:wordWrap w:val="0"/>
        <w:spacing w:line="360" w:lineRule="auto"/>
        <w:jc w:val="left"/>
        <w:rPr>
          <w:rFonts w:hint="eastAsia" w:ascii="仿宋" w:hAnsi="仿宋" w:eastAsia="仿宋" w:cs="仿宋"/>
          <w:color w:val="auto"/>
          <w:kern w:val="1"/>
          <w:sz w:val="24"/>
        </w:rPr>
        <w:sectPr>
          <w:headerReference r:id="rId29"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r>
        <w:rPr>
          <w:rFonts w:hint="eastAsia" w:ascii="仿宋" w:hAnsi="仿宋" w:eastAsia="仿宋" w:cs="仿宋"/>
          <w:color w:val="auto"/>
          <w:sz w:val="24"/>
        </w:rPr>
        <w:t>：</w:t>
      </w:r>
    </w:p>
    <w:p w14:paraId="458B1195">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32"/>
          <w:szCs w:val="32"/>
        </w:rPr>
        <w:t>格式2-10</w:t>
      </w:r>
    </w:p>
    <w:p w14:paraId="586B834D">
      <w:pPr>
        <w:widowControl/>
        <w:numPr>
          <w:ilvl w:val="0"/>
          <w:numId w:val="4"/>
        </w:numPr>
        <w:wordWrap w:val="0"/>
        <w:spacing w:line="360" w:lineRule="auto"/>
        <w:jc w:val="center"/>
        <w:outlineLvl w:val="1"/>
        <w:rPr>
          <w:rFonts w:hint="eastAsia" w:ascii="仿宋" w:hAnsi="仿宋" w:eastAsia="仿宋" w:cs="仿宋"/>
          <w:b/>
          <w:color w:val="auto"/>
          <w:sz w:val="32"/>
          <w:szCs w:val="32"/>
        </w:rPr>
      </w:pPr>
      <w:bookmarkStart w:id="41" w:name="_Toc31400"/>
      <w:bookmarkEnd w:id="41"/>
      <w:r>
        <w:rPr>
          <w:rFonts w:hint="eastAsia" w:ascii="仿宋" w:hAnsi="仿宋" w:eastAsia="仿宋" w:cs="仿宋"/>
          <w:b/>
          <w:color w:val="auto"/>
          <w:sz w:val="32"/>
          <w:szCs w:val="32"/>
        </w:rPr>
        <w:t>其他有关材料（格式自拟）</w:t>
      </w:r>
      <w:bookmarkStart w:id="42" w:name="_Toc25272"/>
      <w:bookmarkEnd w:id="42"/>
    </w:p>
    <w:p w14:paraId="737523D0">
      <w:pPr>
        <w:widowControl/>
        <w:wordWrap w:val="0"/>
        <w:spacing w:line="360" w:lineRule="auto"/>
        <w:jc w:val="center"/>
        <w:outlineLvl w:val="1"/>
        <w:rPr>
          <w:rFonts w:hint="eastAsia" w:ascii="仿宋" w:hAnsi="仿宋" w:eastAsia="仿宋" w:cs="仿宋"/>
          <w:color w:val="auto"/>
          <w:kern w:val="1"/>
        </w:rPr>
      </w:pPr>
      <w:r>
        <w:rPr>
          <w:rFonts w:hint="eastAsia" w:ascii="仿宋" w:hAnsi="仿宋" w:eastAsia="仿宋" w:cs="仿宋"/>
          <w:color w:val="auto"/>
        </w:rPr>
        <w:br w:type="page"/>
      </w:r>
      <w:r>
        <w:rPr>
          <w:rFonts w:hint="eastAsia" w:ascii="仿宋" w:hAnsi="仿宋" w:eastAsia="仿宋" w:cs="仿宋"/>
          <w:b/>
          <w:color w:val="auto"/>
          <w:sz w:val="32"/>
          <w:szCs w:val="32"/>
        </w:rPr>
        <w:t>第三部分  最终报价函</w:t>
      </w:r>
    </w:p>
    <w:tbl>
      <w:tblPr>
        <w:tblStyle w:val="34"/>
        <w:tblpPr w:leftFromText="180" w:rightFromText="180" w:vertAnchor="text" w:horzAnchor="margin" w:tblpY="285"/>
        <w:tblW w:w="50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1938"/>
        <w:gridCol w:w="1730"/>
        <w:gridCol w:w="1571"/>
        <w:gridCol w:w="1822"/>
        <w:gridCol w:w="1750"/>
      </w:tblGrid>
      <w:tr w14:paraId="6B551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44" w:type="pct"/>
            <w:vAlign w:val="center"/>
          </w:tcPr>
          <w:p w14:paraId="7B451583">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序号</w:t>
            </w:r>
          </w:p>
        </w:tc>
        <w:tc>
          <w:tcPr>
            <w:tcW w:w="1024" w:type="pct"/>
            <w:vAlign w:val="center"/>
          </w:tcPr>
          <w:p w14:paraId="26A533B4">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服务内容</w:t>
            </w:r>
          </w:p>
          <w:p w14:paraId="4D911FA3">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（标的名称）</w:t>
            </w:r>
          </w:p>
        </w:tc>
        <w:tc>
          <w:tcPr>
            <w:tcW w:w="914" w:type="pct"/>
            <w:vAlign w:val="center"/>
          </w:tcPr>
          <w:p w14:paraId="073584E0">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报价（元）</w:t>
            </w:r>
          </w:p>
        </w:tc>
        <w:tc>
          <w:tcPr>
            <w:tcW w:w="830" w:type="pct"/>
            <w:vAlign w:val="center"/>
          </w:tcPr>
          <w:p w14:paraId="1A1BC50D">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服务时间</w:t>
            </w:r>
          </w:p>
        </w:tc>
        <w:tc>
          <w:tcPr>
            <w:tcW w:w="963" w:type="pct"/>
            <w:vAlign w:val="center"/>
          </w:tcPr>
          <w:p w14:paraId="13CB3040">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服务地点</w:t>
            </w:r>
          </w:p>
        </w:tc>
        <w:tc>
          <w:tcPr>
            <w:tcW w:w="923" w:type="pct"/>
            <w:vAlign w:val="center"/>
          </w:tcPr>
          <w:p w14:paraId="3779B772">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备注</w:t>
            </w:r>
          </w:p>
        </w:tc>
      </w:tr>
      <w:tr w14:paraId="0CC9E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2609798C">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024" w:type="pct"/>
            <w:vAlign w:val="center"/>
          </w:tcPr>
          <w:p w14:paraId="63D28594">
            <w:pPr>
              <w:spacing w:line="360" w:lineRule="auto"/>
              <w:jc w:val="center"/>
              <w:rPr>
                <w:rFonts w:hint="eastAsia" w:ascii="仿宋" w:hAnsi="仿宋" w:eastAsia="仿宋" w:cs="仿宋"/>
                <w:bCs/>
                <w:color w:val="auto"/>
                <w:sz w:val="24"/>
                <w:szCs w:val="28"/>
              </w:rPr>
            </w:pPr>
          </w:p>
        </w:tc>
        <w:tc>
          <w:tcPr>
            <w:tcW w:w="914" w:type="pct"/>
            <w:vAlign w:val="center"/>
          </w:tcPr>
          <w:p w14:paraId="0A6464AB">
            <w:pPr>
              <w:spacing w:line="360" w:lineRule="auto"/>
              <w:jc w:val="center"/>
              <w:rPr>
                <w:rFonts w:hint="eastAsia" w:ascii="仿宋" w:hAnsi="仿宋" w:eastAsia="仿宋" w:cs="仿宋"/>
                <w:bCs/>
                <w:color w:val="auto"/>
                <w:sz w:val="24"/>
                <w:szCs w:val="28"/>
              </w:rPr>
            </w:pPr>
          </w:p>
        </w:tc>
        <w:tc>
          <w:tcPr>
            <w:tcW w:w="830" w:type="pct"/>
            <w:vAlign w:val="center"/>
          </w:tcPr>
          <w:p w14:paraId="18AA2C8A">
            <w:pPr>
              <w:spacing w:line="360" w:lineRule="auto"/>
              <w:jc w:val="center"/>
              <w:rPr>
                <w:rFonts w:hint="eastAsia" w:ascii="仿宋" w:hAnsi="仿宋" w:eastAsia="仿宋" w:cs="仿宋"/>
                <w:bCs/>
                <w:color w:val="auto"/>
                <w:sz w:val="24"/>
                <w:szCs w:val="28"/>
              </w:rPr>
            </w:pPr>
          </w:p>
        </w:tc>
        <w:tc>
          <w:tcPr>
            <w:tcW w:w="963" w:type="pct"/>
            <w:vAlign w:val="center"/>
          </w:tcPr>
          <w:p w14:paraId="48A5F419">
            <w:pPr>
              <w:spacing w:line="360" w:lineRule="auto"/>
              <w:jc w:val="center"/>
              <w:rPr>
                <w:rFonts w:hint="eastAsia" w:ascii="仿宋" w:hAnsi="仿宋" w:eastAsia="仿宋" w:cs="仿宋"/>
                <w:bCs/>
                <w:color w:val="auto"/>
                <w:sz w:val="24"/>
                <w:szCs w:val="28"/>
              </w:rPr>
            </w:pPr>
          </w:p>
        </w:tc>
        <w:tc>
          <w:tcPr>
            <w:tcW w:w="923" w:type="pct"/>
          </w:tcPr>
          <w:p w14:paraId="14918864">
            <w:pPr>
              <w:spacing w:line="360" w:lineRule="auto"/>
              <w:jc w:val="center"/>
              <w:rPr>
                <w:rFonts w:hint="eastAsia" w:ascii="仿宋" w:hAnsi="仿宋" w:eastAsia="仿宋" w:cs="仿宋"/>
                <w:bCs/>
                <w:color w:val="auto"/>
                <w:sz w:val="24"/>
                <w:szCs w:val="28"/>
              </w:rPr>
            </w:pPr>
          </w:p>
        </w:tc>
      </w:tr>
      <w:tr w14:paraId="6BF3E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56694203">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024" w:type="pct"/>
            <w:vAlign w:val="center"/>
          </w:tcPr>
          <w:p w14:paraId="4B2F73CD">
            <w:pPr>
              <w:spacing w:line="360" w:lineRule="auto"/>
              <w:jc w:val="center"/>
              <w:rPr>
                <w:rFonts w:hint="eastAsia" w:ascii="仿宋" w:hAnsi="仿宋" w:eastAsia="仿宋" w:cs="仿宋"/>
                <w:bCs/>
                <w:color w:val="auto"/>
                <w:sz w:val="24"/>
                <w:szCs w:val="28"/>
              </w:rPr>
            </w:pPr>
          </w:p>
        </w:tc>
        <w:tc>
          <w:tcPr>
            <w:tcW w:w="914" w:type="pct"/>
            <w:vAlign w:val="center"/>
          </w:tcPr>
          <w:p w14:paraId="65C48CF0">
            <w:pPr>
              <w:spacing w:line="360" w:lineRule="auto"/>
              <w:jc w:val="center"/>
              <w:rPr>
                <w:rFonts w:hint="eastAsia" w:ascii="仿宋" w:hAnsi="仿宋" w:eastAsia="仿宋" w:cs="仿宋"/>
                <w:bCs/>
                <w:color w:val="auto"/>
                <w:sz w:val="24"/>
                <w:szCs w:val="28"/>
              </w:rPr>
            </w:pPr>
          </w:p>
        </w:tc>
        <w:tc>
          <w:tcPr>
            <w:tcW w:w="830" w:type="pct"/>
            <w:vAlign w:val="center"/>
          </w:tcPr>
          <w:p w14:paraId="524540E1">
            <w:pPr>
              <w:spacing w:line="360" w:lineRule="auto"/>
              <w:jc w:val="center"/>
              <w:rPr>
                <w:rFonts w:hint="eastAsia" w:ascii="仿宋" w:hAnsi="仿宋" w:eastAsia="仿宋" w:cs="仿宋"/>
                <w:bCs/>
                <w:color w:val="auto"/>
                <w:sz w:val="24"/>
                <w:szCs w:val="28"/>
              </w:rPr>
            </w:pPr>
          </w:p>
        </w:tc>
        <w:tc>
          <w:tcPr>
            <w:tcW w:w="963" w:type="pct"/>
            <w:vAlign w:val="center"/>
          </w:tcPr>
          <w:p w14:paraId="00006B99">
            <w:pPr>
              <w:spacing w:line="360" w:lineRule="auto"/>
              <w:jc w:val="center"/>
              <w:rPr>
                <w:rFonts w:hint="eastAsia" w:ascii="仿宋" w:hAnsi="仿宋" w:eastAsia="仿宋" w:cs="仿宋"/>
                <w:bCs/>
                <w:color w:val="auto"/>
                <w:sz w:val="24"/>
                <w:szCs w:val="28"/>
              </w:rPr>
            </w:pPr>
          </w:p>
        </w:tc>
        <w:tc>
          <w:tcPr>
            <w:tcW w:w="923" w:type="pct"/>
          </w:tcPr>
          <w:p w14:paraId="7E63D112">
            <w:pPr>
              <w:spacing w:line="360" w:lineRule="auto"/>
              <w:jc w:val="center"/>
              <w:rPr>
                <w:rFonts w:hint="eastAsia" w:ascii="仿宋" w:hAnsi="仿宋" w:eastAsia="仿宋" w:cs="仿宋"/>
                <w:bCs/>
                <w:color w:val="auto"/>
                <w:sz w:val="24"/>
                <w:szCs w:val="28"/>
              </w:rPr>
            </w:pPr>
          </w:p>
        </w:tc>
      </w:tr>
      <w:tr w14:paraId="71C57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7BE61554">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024" w:type="pct"/>
            <w:vAlign w:val="center"/>
          </w:tcPr>
          <w:p w14:paraId="5AE74237">
            <w:pPr>
              <w:spacing w:line="360" w:lineRule="auto"/>
              <w:jc w:val="center"/>
              <w:rPr>
                <w:rFonts w:hint="eastAsia" w:ascii="仿宋" w:hAnsi="仿宋" w:eastAsia="仿宋" w:cs="仿宋"/>
                <w:bCs/>
                <w:color w:val="auto"/>
                <w:sz w:val="24"/>
                <w:szCs w:val="28"/>
              </w:rPr>
            </w:pPr>
          </w:p>
        </w:tc>
        <w:tc>
          <w:tcPr>
            <w:tcW w:w="914" w:type="pct"/>
            <w:vAlign w:val="center"/>
          </w:tcPr>
          <w:p w14:paraId="55D5087A">
            <w:pPr>
              <w:spacing w:line="360" w:lineRule="auto"/>
              <w:jc w:val="center"/>
              <w:rPr>
                <w:rFonts w:hint="eastAsia" w:ascii="仿宋" w:hAnsi="仿宋" w:eastAsia="仿宋" w:cs="仿宋"/>
                <w:bCs/>
                <w:color w:val="auto"/>
                <w:sz w:val="24"/>
                <w:szCs w:val="28"/>
              </w:rPr>
            </w:pPr>
          </w:p>
        </w:tc>
        <w:tc>
          <w:tcPr>
            <w:tcW w:w="830" w:type="pct"/>
            <w:vAlign w:val="center"/>
          </w:tcPr>
          <w:p w14:paraId="668CCDD2">
            <w:pPr>
              <w:spacing w:line="360" w:lineRule="auto"/>
              <w:jc w:val="center"/>
              <w:rPr>
                <w:rFonts w:hint="eastAsia" w:ascii="仿宋" w:hAnsi="仿宋" w:eastAsia="仿宋" w:cs="仿宋"/>
                <w:bCs/>
                <w:color w:val="auto"/>
                <w:sz w:val="24"/>
                <w:szCs w:val="28"/>
              </w:rPr>
            </w:pPr>
          </w:p>
        </w:tc>
        <w:tc>
          <w:tcPr>
            <w:tcW w:w="963" w:type="pct"/>
            <w:vAlign w:val="center"/>
          </w:tcPr>
          <w:p w14:paraId="7DF24BE7">
            <w:pPr>
              <w:spacing w:line="360" w:lineRule="auto"/>
              <w:jc w:val="center"/>
              <w:rPr>
                <w:rFonts w:hint="eastAsia" w:ascii="仿宋" w:hAnsi="仿宋" w:eastAsia="仿宋" w:cs="仿宋"/>
                <w:bCs/>
                <w:color w:val="auto"/>
                <w:sz w:val="24"/>
                <w:szCs w:val="28"/>
              </w:rPr>
            </w:pPr>
          </w:p>
        </w:tc>
        <w:tc>
          <w:tcPr>
            <w:tcW w:w="923" w:type="pct"/>
          </w:tcPr>
          <w:p w14:paraId="094E44EB">
            <w:pPr>
              <w:spacing w:line="360" w:lineRule="auto"/>
              <w:jc w:val="center"/>
              <w:rPr>
                <w:rFonts w:hint="eastAsia" w:ascii="仿宋" w:hAnsi="仿宋" w:eastAsia="仿宋" w:cs="仿宋"/>
                <w:bCs/>
                <w:color w:val="auto"/>
                <w:sz w:val="24"/>
                <w:szCs w:val="28"/>
              </w:rPr>
            </w:pPr>
          </w:p>
        </w:tc>
      </w:tr>
      <w:tr w14:paraId="6189B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44" w:type="pct"/>
            <w:vAlign w:val="center"/>
          </w:tcPr>
          <w:p w14:paraId="15A40F70">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1024" w:type="pct"/>
            <w:vAlign w:val="center"/>
          </w:tcPr>
          <w:p w14:paraId="63A541B4">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14" w:type="pct"/>
            <w:vAlign w:val="center"/>
          </w:tcPr>
          <w:p w14:paraId="6FBE94FA">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830" w:type="pct"/>
            <w:vAlign w:val="center"/>
          </w:tcPr>
          <w:p w14:paraId="66AF6162">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63" w:type="pct"/>
            <w:vAlign w:val="center"/>
          </w:tcPr>
          <w:p w14:paraId="3BE9C450">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c>
          <w:tcPr>
            <w:tcW w:w="923" w:type="pct"/>
          </w:tcPr>
          <w:p w14:paraId="658D2D00">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w:t>
            </w:r>
          </w:p>
        </w:tc>
      </w:tr>
      <w:tr w14:paraId="3FA87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5000" w:type="pct"/>
            <w:gridSpan w:val="6"/>
            <w:vAlign w:val="center"/>
          </w:tcPr>
          <w:p w14:paraId="153AE9C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报价合计：人民币_______元（大写：_______）</w:t>
            </w:r>
          </w:p>
        </w:tc>
      </w:tr>
    </w:tbl>
    <w:p w14:paraId="77923E49">
      <w:pPr>
        <w:wordWrap w:val="0"/>
        <w:spacing w:line="360" w:lineRule="auto"/>
        <w:jc w:val="left"/>
        <w:rPr>
          <w:rFonts w:hint="eastAsia" w:ascii="仿宋" w:hAnsi="仿宋" w:eastAsia="仿宋" w:cs="仿宋"/>
          <w:color w:val="auto"/>
          <w:sz w:val="22"/>
          <w:szCs w:val="21"/>
        </w:rPr>
      </w:pPr>
    </w:p>
    <w:p w14:paraId="7421510E">
      <w:pPr>
        <w:wordWrap w:val="0"/>
        <w:spacing w:line="360" w:lineRule="auto"/>
        <w:ind w:firstLine="411" w:firstLineChars="195"/>
        <w:rPr>
          <w:rFonts w:hint="eastAsia" w:ascii="仿宋" w:hAnsi="仿宋" w:eastAsia="仿宋" w:cs="仿宋"/>
          <w:b/>
          <w:bCs/>
          <w:color w:val="auto"/>
          <w:sz w:val="18"/>
          <w:szCs w:val="18"/>
        </w:rPr>
      </w:pPr>
      <w:r>
        <w:rPr>
          <w:rFonts w:hint="eastAsia" w:ascii="仿宋" w:hAnsi="仿宋" w:eastAsia="仿宋" w:cs="仿宋"/>
          <w:b/>
          <w:color w:val="auto"/>
          <w:szCs w:val="21"/>
        </w:rPr>
        <w:t xml:space="preserve">注： </w:t>
      </w:r>
      <w:r>
        <w:rPr>
          <w:rFonts w:hint="eastAsia" w:ascii="仿宋" w:hAnsi="仿宋" w:eastAsia="仿宋" w:cs="仿宋"/>
          <w:b/>
          <w:bCs/>
          <w:color w:val="auto"/>
          <w:sz w:val="22"/>
        </w:rPr>
        <w:t>供应商的报价是其响应本项目要求的全部工作内容的价格体现，包括供应商完成本项目所需的一切费用。</w:t>
      </w:r>
    </w:p>
    <w:p w14:paraId="5E336AAC">
      <w:pPr>
        <w:pStyle w:val="12"/>
        <w:wordWrap w:val="0"/>
        <w:rPr>
          <w:rFonts w:hint="eastAsia" w:ascii="仿宋" w:hAnsi="仿宋" w:eastAsia="仿宋" w:cs="仿宋"/>
          <w:color w:val="auto"/>
        </w:rPr>
      </w:pPr>
    </w:p>
    <w:p w14:paraId="479A1279">
      <w:pPr>
        <w:pStyle w:val="12"/>
        <w:wordWrap w:val="0"/>
        <w:rPr>
          <w:rFonts w:hint="eastAsia" w:ascii="仿宋" w:hAnsi="仿宋" w:eastAsia="仿宋" w:cs="仿宋"/>
          <w:color w:val="auto"/>
        </w:rPr>
      </w:pPr>
    </w:p>
    <w:p w14:paraId="12B624C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60F12BE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62440BB3">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日期：</w:t>
      </w:r>
    </w:p>
    <w:p w14:paraId="4DDA9AA6">
      <w:pPr>
        <w:wordWrap w:val="0"/>
        <w:spacing w:line="360" w:lineRule="auto"/>
        <w:rPr>
          <w:rFonts w:hint="eastAsia" w:ascii="仿宋" w:hAnsi="仿宋" w:eastAsia="仿宋" w:cs="仿宋"/>
          <w:color w:val="auto"/>
          <w:sz w:val="24"/>
        </w:rPr>
      </w:pPr>
    </w:p>
    <w:p w14:paraId="7F65F4DB">
      <w:pPr>
        <w:wordWrap w:val="0"/>
        <w:spacing w:line="360" w:lineRule="auto"/>
        <w:rPr>
          <w:rFonts w:hint="eastAsia" w:ascii="仿宋" w:hAnsi="仿宋" w:eastAsia="仿宋" w:cs="仿宋"/>
          <w:color w:val="auto"/>
          <w:sz w:val="24"/>
        </w:rPr>
      </w:pPr>
    </w:p>
    <w:p w14:paraId="52375C25">
      <w:pPr>
        <w:wordWrap w:val="0"/>
        <w:spacing w:line="360" w:lineRule="auto"/>
        <w:rPr>
          <w:rFonts w:hint="eastAsia" w:ascii="仿宋" w:hAnsi="仿宋" w:eastAsia="仿宋" w:cs="仿宋"/>
          <w:b/>
          <w:color w:val="auto"/>
          <w:sz w:val="22"/>
          <w:szCs w:val="21"/>
        </w:rPr>
        <w:sectPr>
          <w:headerReference r:id="rId30" w:type="default"/>
          <w:pgSz w:w="11911" w:h="16838"/>
          <w:pgMar w:top="1440" w:right="1418" w:bottom="1440" w:left="1418" w:header="851" w:footer="992" w:gutter="0"/>
          <w:cols w:space="720" w:num="1"/>
        </w:sectPr>
      </w:pPr>
      <w:r>
        <w:rPr>
          <w:rFonts w:hint="eastAsia" w:ascii="仿宋" w:hAnsi="仿宋" w:eastAsia="仿宋" w:cs="仿宋"/>
          <w:b/>
          <w:color w:val="auto"/>
          <w:sz w:val="22"/>
          <w:szCs w:val="21"/>
        </w:rPr>
        <w:t>特别提醒：最终报价函应密封提交；响应人需现场填写最终报价的，应自行准备密封袋。</w:t>
      </w:r>
    </w:p>
    <w:p w14:paraId="7BB6C74C">
      <w:pPr>
        <w:pStyle w:val="2"/>
        <w:wordWrap w:val="0"/>
        <w:spacing w:before="0" w:after="0" w:line="360" w:lineRule="auto"/>
        <w:rPr>
          <w:rFonts w:hint="eastAsia" w:ascii="仿宋" w:hAnsi="仿宋" w:eastAsia="仿宋" w:cs="仿宋"/>
          <w:color w:val="auto"/>
        </w:rPr>
      </w:pPr>
      <w:bookmarkStart w:id="43" w:name="_Toc29159"/>
      <w:bookmarkStart w:id="44" w:name="_Toc510866172_WPSOffice_Level1"/>
      <w:r>
        <w:rPr>
          <w:rFonts w:hint="eastAsia" w:ascii="仿宋" w:hAnsi="仿宋" w:eastAsia="仿宋" w:cs="仿宋"/>
          <w:color w:val="auto"/>
        </w:rPr>
        <w:t>第八章 采购合同须知</w:t>
      </w:r>
      <w:bookmarkEnd w:id="43"/>
      <w:bookmarkEnd w:id="44"/>
    </w:p>
    <w:p w14:paraId="01EBE7D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1、采购人与成交供应商应当在成交通知书发出之日起30日内，依据采购文件、响应文件以及评审、商定过程中确定的事项签订采购合同。</w:t>
      </w:r>
    </w:p>
    <w:p w14:paraId="2FDF828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和成交供应商除应当对规定的采购合同必备条款进行约定以外，还应当对供应商提供的服务的名称、数量、价格、主要技术参数、履约时间和地点、验收时间和地点、验收标准、付款时间和方式以及其他实质性内容事项进行明确约定，并将这些约定内容事项所涉及合同当事人之间的 权利义务在采购合同中充分体现。</w:t>
      </w:r>
    </w:p>
    <w:p w14:paraId="5A0D8DB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3、采购人和成交供应商之间约定的权利义务，不得改变采购文件的规定要求、响应文件和评审、商定过程中的响应承诺范围。</w:t>
      </w:r>
    </w:p>
    <w:p w14:paraId="4FACB7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采购人拒绝在规定时间内签订采购合同的，成交供应商可以依照有关民事法律的规定进行司法救济。成交供应商拒绝与采购人签订合同的，采购人可以按照评审报告推荐的成交候选供应商排序，确定下一位成交候选供应商为成交供应商，也可以重新开展采购活动。</w:t>
      </w:r>
    </w:p>
    <w:p w14:paraId="39530F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5、采购合同签订后，成交供应商应当严格按照采购合同的约定履约，保证 质量，不得拖延、降低标准、以次充好、弄虚作假。</w:t>
      </w:r>
    </w:p>
    <w:p w14:paraId="3202FEB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6、成交供应商履约结束后，采购人应当按照我省规定的程序要求进行验收。</w:t>
      </w:r>
    </w:p>
    <w:p w14:paraId="169FB14B">
      <w:pPr>
        <w:widowControl/>
        <w:wordWrap w:val="0"/>
        <w:spacing w:line="360" w:lineRule="auto"/>
        <w:ind w:firstLine="480"/>
        <w:jc w:val="left"/>
        <w:rPr>
          <w:rFonts w:hint="eastAsia" w:ascii="仿宋" w:hAnsi="仿宋" w:eastAsia="仿宋" w:cs="仿宋"/>
          <w:color w:val="auto"/>
          <w:kern w:val="1"/>
          <w:sz w:val="24"/>
          <w:szCs w:val="24"/>
        </w:rPr>
        <w:sectPr>
          <w:pgSz w:w="11906" w:h="16838"/>
          <w:pgMar w:top="1440" w:right="1800" w:bottom="1440" w:left="1800" w:header="851" w:footer="992" w:gutter="0"/>
          <w:cols w:space="720" w:num="1"/>
        </w:sectPr>
      </w:pPr>
      <w:r>
        <w:rPr>
          <w:rFonts w:hint="eastAsia" w:ascii="仿宋" w:hAnsi="仿宋" w:eastAsia="仿宋" w:cs="仿宋"/>
          <w:color w:val="auto"/>
          <w:kern w:val="1"/>
          <w:sz w:val="24"/>
          <w:szCs w:val="24"/>
        </w:rPr>
        <w:t>7、采购人应当按照采购合同约定，及时向成交供应商支付采购资金。</w:t>
      </w:r>
    </w:p>
    <w:p w14:paraId="74966837">
      <w:pPr>
        <w:pStyle w:val="2"/>
        <w:wordWrap w:val="0"/>
        <w:spacing w:before="0" w:after="156" w:afterLines="50" w:line="360" w:lineRule="auto"/>
        <w:rPr>
          <w:rFonts w:hint="eastAsia" w:ascii="仿宋" w:hAnsi="仿宋" w:eastAsia="仿宋" w:cs="仿宋"/>
          <w:color w:val="auto"/>
        </w:rPr>
      </w:pPr>
      <w:bookmarkStart w:id="45" w:name="_Toc5385"/>
      <w:bookmarkStart w:id="46" w:name="_Toc1418190426_WPSOffice_Level1"/>
      <w:bookmarkStart w:id="47" w:name="_Toc18177"/>
      <w:bookmarkStart w:id="48" w:name="_Toc22446"/>
      <w:r>
        <w:rPr>
          <w:rFonts w:hint="eastAsia" w:ascii="仿宋" w:hAnsi="仿宋" w:eastAsia="仿宋" w:cs="仿宋"/>
          <w:color w:val="auto"/>
        </w:rPr>
        <w:t>第九章 合同主要条款（仅供参考）</w:t>
      </w:r>
      <w:bookmarkEnd w:id="45"/>
      <w:bookmarkEnd w:id="46"/>
      <w:bookmarkEnd w:id="47"/>
      <w:bookmarkEnd w:id="48"/>
      <w:bookmarkStart w:id="49" w:name="_Toc14063"/>
      <w:bookmarkStart w:id="50" w:name="_Toc508800738"/>
    </w:p>
    <w:p w14:paraId="13C16E58">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合同编号：______</w:t>
      </w:r>
    </w:p>
    <w:p w14:paraId="5B74D2A3">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签订地点：______</w:t>
      </w:r>
    </w:p>
    <w:p w14:paraId="7D76927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签订时间：______年______月______日</w:t>
      </w:r>
    </w:p>
    <w:p w14:paraId="542716A3">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采购人（甲方）：______</w:t>
      </w:r>
    </w:p>
    <w:p w14:paraId="447B652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供应商（乙方）：______</w:t>
      </w:r>
    </w:p>
    <w:p w14:paraId="0795B082">
      <w:pPr>
        <w:spacing w:line="400" w:lineRule="exact"/>
        <w:rPr>
          <w:rFonts w:hint="eastAsia" w:ascii="仿宋" w:hAnsi="仿宋" w:eastAsia="仿宋" w:cs="仿宋"/>
          <w:color w:val="auto"/>
          <w:sz w:val="24"/>
        </w:rPr>
      </w:pPr>
    </w:p>
    <w:p w14:paraId="4CA4999C">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根据《中华人民共和国政府采购法》、《中华人民共和国民法典》及__   __采购项目（项目编号：）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5A9DFF3E">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第一条：合同标的</w:t>
      </w:r>
    </w:p>
    <w:tbl>
      <w:tblPr>
        <w:tblStyle w:val="34"/>
        <w:tblpPr w:leftFromText="180" w:rightFromText="180" w:vertAnchor="text" w:horzAnchor="margin" w:tblpY="285"/>
        <w:tblW w:w="505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7"/>
        <w:gridCol w:w="1943"/>
        <w:gridCol w:w="1696"/>
        <w:gridCol w:w="1330"/>
        <w:gridCol w:w="1512"/>
        <w:gridCol w:w="1543"/>
      </w:tblGrid>
      <w:tr w14:paraId="709C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341" w:type="pct"/>
          </w:tcPr>
          <w:p w14:paraId="761A2BEB">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2"/>
                <w:szCs w:val="24"/>
              </w:rPr>
              <w:t>序号</w:t>
            </w:r>
          </w:p>
        </w:tc>
        <w:tc>
          <w:tcPr>
            <w:tcW w:w="1128" w:type="pct"/>
            <w:vAlign w:val="center"/>
          </w:tcPr>
          <w:p w14:paraId="2FC45A7A">
            <w:pPr>
              <w:spacing w:line="360" w:lineRule="auto"/>
              <w:jc w:val="center"/>
              <w:rPr>
                <w:rFonts w:hint="eastAsia" w:ascii="仿宋" w:hAnsi="仿宋" w:eastAsia="仿宋" w:cs="仿宋"/>
                <w:b/>
                <w:color w:val="auto"/>
                <w:sz w:val="24"/>
                <w:szCs w:val="28"/>
              </w:rPr>
            </w:pPr>
            <w:r>
              <w:rPr>
                <w:rFonts w:hint="eastAsia" w:ascii="仿宋" w:hAnsi="仿宋" w:eastAsia="仿宋" w:cs="仿宋"/>
                <w:b/>
                <w:color w:val="auto"/>
                <w:sz w:val="24"/>
                <w:szCs w:val="28"/>
              </w:rPr>
              <w:t>服务内容</w:t>
            </w:r>
          </w:p>
          <w:p w14:paraId="4CFA9309">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（标的名称）</w:t>
            </w:r>
          </w:p>
        </w:tc>
        <w:tc>
          <w:tcPr>
            <w:tcW w:w="985" w:type="pct"/>
            <w:vAlign w:val="center"/>
          </w:tcPr>
          <w:p w14:paraId="4D293763">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报价（元）</w:t>
            </w:r>
          </w:p>
        </w:tc>
        <w:tc>
          <w:tcPr>
            <w:tcW w:w="772" w:type="pct"/>
            <w:vAlign w:val="center"/>
          </w:tcPr>
          <w:p w14:paraId="64A2CAA4">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服务时间</w:t>
            </w:r>
          </w:p>
        </w:tc>
        <w:tc>
          <w:tcPr>
            <w:tcW w:w="878" w:type="pct"/>
            <w:vAlign w:val="center"/>
          </w:tcPr>
          <w:p w14:paraId="42991920">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4"/>
                <w:szCs w:val="28"/>
              </w:rPr>
              <w:t>服务地点</w:t>
            </w:r>
          </w:p>
        </w:tc>
        <w:tc>
          <w:tcPr>
            <w:tcW w:w="894" w:type="pct"/>
            <w:vAlign w:val="center"/>
          </w:tcPr>
          <w:p w14:paraId="26F5F7CB">
            <w:pPr>
              <w:spacing w:line="360" w:lineRule="auto"/>
              <w:jc w:val="center"/>
              <w:rPr>
                <w:rFonts w:hint="eastAsia" w:ascii="仿宋" w:hAnsi="仿宋" w:eastAsia="仿宋" w:cs="仿宋"/>
                <w:b/>
                <w:color w:val="auto"/>
                <w:sz w:val="22"/>
                <w:szCs w:val="24"/>
              </w:rPr>
            </w:pPr>
            <w:r>
              <w:rPr>
                <w:rFonts w:hint="eastAsia" w:ascii="仿宋" w:hAnsi="仿宋" w:eastAsia="仿宋" w:cs="仿宋"/>
                <w:b/>
                <w:color w:val="auto"/>
                <w:sz w:val="22"/>
                <w:szCs w:val="24"/>
              </w:rPr>
              <w:t>备注</w:t>
            </w:r>
          </w:p>
        </w:tc>
      </w:tr>
      <w:tr w14:paraId="52E8B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16156A3F">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1</w:t>
            </w:r>
          </w:p>
        </w:tc>
        <w:tc>
          <w:tcPr>
            <w:tcW w:w="1128" w:type="pct"/>
          </w:tcPr>
          <w:p w14:paraId="0DB06ABC">
            <w:pPr>
              <w:spacing w:line="360" w:lineRule="auto"/>
              <w:jc w:val="center"/>
              <w:rPr>
                <w:rFonts w:hint="eastAsia" w:ascii="仿宋" w:hAnsi="仿宋" w:eastAsia="仿宋" w:cs="仿宋"/>
                <w:bCs/>
                <w:color w:val="auto"/>
                <w:sz w:val="24"/>
                <w:szCs w:val="28"/>
              </w:rPr>
            </w:pPr>
          </w:p>
        </w:tc>
        <w:tc>
          <w:tcPr>
            <w:tcW w:w="985" w:type="pct"/>
            <w:vAlign w:val="center"/>
          </w:tcPr>
          <w:p w14:paraId="25E6B9CB">
            <w:pPr>
              <w:spacing w:line="360" w:lineRule="auto"/>
              <w:jc w:val="center"/>
              <w:rPr>
                <w:rFonts w:hint="eastAsia" w:ascii="仿宋" w:hAnsi="仿宋" w:eastAsia="仿宋" w:cs="仿宋"/>
                <w:bCs/>
                <w:color w:val="auto"/>
                <w:sz w:val="24"/>
                <w:szCs w:val="28"/>
              </w:rPr>
            </w:pPr>
          </w:p>
        </w:tc>
        <w:tc>
          <w:tcPr>
            <w:tcW w:w="772" w:type="pct"/>
            <w:vAlign w:val="center"/>
          </w:tcPr>
          <w:p w14:paraId="5310F28B">
            <w:pPr>
              <w:spacing w:line="360" w:lineRule="auto"/>
              <w:jc w:val="center"/>
              <w:rPr>
                <w:rFonts w:hint="eastAsia" w:ascii="仿宋" w:hAnsi="仿宋" w:eastAsia="仿宋" w:cs="仿宋"/>
                <w:bCs/>
                <w:color w:val="auto"/>
                <w:sz w:val="24"/>
                <w:szCs w:val="28"/>
              </w:rPr>
            </w:pPr>
          </w:p>
        </w:tc>
        <w:tc>
          <w:tcPr>
            <w:tcW w:w="878" w:type="pct"/>
            <w:vAlign w:val="center"/>
          </w:tcPr>
          <w:p w14:paraId="3256D1A7">
            <w:pPr>
              <w:spacing w:line="360" w:lineRule="auto"/>
              <w:jc w:val="center"/>
              <w:rPr>
                <w:rFonts w:hint="eastAsia" w:ascii="仿宋" w:hAnsi="仿宋" w:eastAsia="仿宋" w:cs="仿宋"/>
                <w:bCs/>
                <w:color w:val="auto"/>
                <w:sz w:val="24"/>
                <w:szCs w:val="28"/>
              </w:rPr>
            </w:pPr>
          </w:p>
        </w:tc>
        <w:tc>
          <w:tcPr>
            <w:tcW w:w="894" w:type="pct"/>
          </w:tcPr>
          <w:p w14:paraId="51CF8DB9">
            <w:pPr>
              <w:spacing w:line="360" w:lineRule="auto"/>
              <w:jc w:val="center"/>
              <w:rPr>
                <w:rFonts w:hint="eastAsia" w:ascii="仿宋" w:hAnsi="仿宋" w:eastAsia="仿宋" w:cs="仿宋"/>
                <w:bCs/>
                <w:color w:val="auto"/>
                <w:sz w:val="24"/>
                <w:szCs w:val="28"/>
              </w:rPr>
            </w:pPr>
          </w:p>
        </w:tc>
      </w:tr>
      <w:tr w14:paraId="2CA9C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269D96E1">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2</w:t>
            </w:r>
          </w:p>
        </w:tc>
        <w:tc>
          <w:tcPr>
            <w:tcW w:w="1128" w:type="pct"/>
          </w:tcPr>
          <w:p w14:paraId="356BF062">
            <w:pPr>
              <w:spacing w:line="360" w:lineRule="auto"/>
              <w:jc w:val="center"/>
              <w:rPr>
                <w:rFonts w:hint="eastAsia" w:ascii="仿宋" w:hAnsi="仿宋" w:eastAsia="仿宋" w:cs="仿宋"/>
                <w:bCs/>
                <w:color w:val="auto"/>
                <w:sz w:val="24"/>
                <w:szCs w:val="28"/>
              </w:rPr>
            </w:pPr>
          </w:p>
        </w:tc>
        <w:tc>
          <w:tcPr>
            <w:tcW w:w="985" w:type="pct"/>
            <w:vAlign w:val="center"/>
          </w:tcPr>
          <w:p w14:paraId="5675A52A">
            <w:pPr>
              <w:spacing w:line="360" w:lineRule="auto"/>
              <w:jc w:val="center"/>
              <w:rPr>
                <w:rFonts w:hint="eastAsia" w:ascii="仿宋" w:hAnsi="仿宋" w:eastAsia="仿宋" w:cs="仿宋"/>
                <w:bCs/>
                <w:color w:val="auto"/>
                <w:sz w:val="24"/>
                <w:szCs w:val="28"/>
              </w:rPr>
            </w:pPr>
          </w:p>
        </w:tc>
        <w:tc>
          <w:tcPr>
            <w:tcW w:w="772" w:type="pct"/>
            <w:vAlign w:val="center"/>
          </w:tcPr>
          <w:p w14:paraId="4143F99B">
            <w:pPr>
              <w:spacing w:line="360" w:lineRule="auto"/>
              <w:jc w:val="center"/>
              <w:rPr>
                <w:rFonts w:hint="eastAsia" w:ascii="仿宋" w:hAnsi="仿宋" w:eastAsia="仿宋" w:cs="仿宋"/>
                <w:bCs/>
                <w:color w:val="auto"/>
                <w:sz w:val="24"/>
                <w:szCs w:val="28"/>
              </w:rPr>
            </w:pPr>
          </w:p>
        </w:tc>
        <w:tc>
          <w:tcPr>
            <w:tcW w:w="878" w:type="pct"/>
            <w:vAlign w:val="center"/>
          </w:tcPr>
          <w:p w14:paraId="390CE30A">
            <w:pPr>
              <w:spacing w:line="360" w:lineRule="auto"/>
              <w:jc w:val="center"/>
              <w:rPr>
                <w:rFonts w:hint="eastAsia" w:ascii="仿宋" w:hAnsi="仿宋" w:eastAsia="仿宋" w:cs="仿宋"/>
                <w:bCs/>
                <w:color w:val="auto"/>
                <w:sz w:val="24"/>
                <w:szCs w:val="28"/>
              </w:rPr>
            </w:pPr>
          </w:p>
        </w:tc>
        <w:tc>
          <w:tcPr>
            <w:tcW w:w="894" w:type="pct"/>
          </w:tcPr>
          <w:p w14:paraId="7B4E9501">
            <w:pPr>
              <w:spacing w:line="360" w:lineRule="auto"/>
              <w:jc w:val="center"/>
              <w:rPr>
                <w:rFonts w:hint="eastAsia" w:ascii="仿宋" w:hAnsi="仿宋" w:eastAsia="仿宋" w:cs="仿宋"/>
                <w:bCs/>
                <w:color w:val="auto"/>
                <w:sz w:val="24"/>
                <w:szCs w:val="28"/>
              </w:rPr>
            </w:pPr>
          </w:p>
        </w:tc>
      </w:tr>
      <w:tr w14:paraId="4EA96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341" w:type="pct"/>
          </w:tcPr>
          <w:p w14:paraId="48854707">
            <w:pPr>
              <w:spacing w:line="360" w:lineRule="auto"/>
              <w:jc w:val="center"/>
              <w:rPr>
                <w:rFonts w:hint="eastAsia" w:ascii="仿宋" w:hAnsi="仿宋" w:eastAsia="仿宋" w:cs="仿宋"/>
                <w:bCs/>
                <w:color w:val="auto"/>
                <w:sz w:val="24"/>
                <w:szCs w:val="28"/>
              </w:rPr>
            </w:pPr>
            <w:r>
              <w:rPr>
                <w:rFonts w:hint="eastAsia" w:ascii="仿宋" w:hAnsi="仿宋" w:eastAsia="仿宋" w:cs="仿宋"/>
                <w:bCs/>
                <w:color w:val="auto"/>
                <w:sz w:val="24"/>
                <w:szCs w:val="28"/>
              </w:rPr>
              <w:t>3</w:t>
            </w:r>
          </w:p>
        </w:tc>
        <w:tc>
          <w:tcPr>
            <w:tcW w:w="1128" w:type="pct"/>
          </w:tcPr>
          <w:p w14:paraId="57DE868E">
            <w:pPr>
              <w:spacing w:line="360" w:lineRule="auto"/>
              <w:jc w:val="center"/>
              <w:rPr>
                <w:rFonts w:hint="eastAsia" w:ascii="仿宋" w:hAnsi="仿宋" w:eastAsia="仿宋" w:cs="仿宋"/>
                <w:bCs/>
                <w:color w:val="auto"/>
                <w:sz w:val="24"/>
                <w:szCs w:val="28"/>
              </w:rPr>
            </w:pPr>
          </w:p>
        </w:tc>
        <w:tc>
          <w:tcPr>
            <w:tcW w:w="985" w:type="pct"/>
            <w:vAlign w:val="center"/>
          </w:tcPr>
          <w:p w14:paraId="28BE015F">
            <w:pPr>
              <w:spacing w:line="360" w:lineRule="auto"/>
              <w:jc w:val="center"/>
              <w:rPr>
                <w:rFonts w:hint="eastAsia" w:ascii="仿宋" w:hAnsi="仿宋" w:eastAsia="仿宋" w:cs="仿宋"/>
                <w:bCs/>
                <w:color w:val="auto"/>
                <w:sz w:val="24"/>
                <w:szCs w:val="28"/>
              </w:rPr>
            </w:pPr>
          </w:p>
        </w:tc>
        <w:tc>
          <w:tcPr>
            <w:tcW w:w="772" w:type="pct"/>
            <w:vAlign w:val="center"/>
          </w:tcPr>
          <w:p w14:paraId="2469BBE7">
            <w:pPr>
              <w:spacing w:line="360" w:lineRule="auto"/>
              <w:jc w:val="center"/>
              <w:rPr>
                <w:rFonts w:hint="eastAsia" w:ascii="仿宋" w:hAnsi="仿宋" w:eastAsia="仿宋" w:cs="仿宋"/>
                <w:bCs/>
                <w:color w:val="auto"/>
                <w:sz w:val="24"/>
                <w:szCs w:val="28"/>
              </w:rPr>
            </w:pPr>
          </w:p>
        </w:tc>
        <w:tc>
          <w:tcPr>
            <w:tcW w:w="878" w:type="pct"/>
            <w:vAlign w:val="center"/>
          </w:tcPr>
          <w:p w14:paraId="611A0905">
            <w:pPr>
              <w:spacing w:line="360" w:lineRule="auto"/>
              <w:jc w:val="center"/>
              <w:rPr>
                <w:rFonts w:hint="eastAsia" w:ascii="仿宋" w:hAnsi="仿宋" w:eastAsia="仿宋" w:cs="仿宋"/>
                <w:bCs/>
                <w:color w:val="auto"/>
                <w:sz w:val="24"/>
                <w:szCs w:val="28"/>
              </w:rPr>
            </w:pPr>
          </w:p>
        </w:tc>
        <w:tc>
          <w:tcPr>
            <w:tcW w:w="894" w:type="pct"/>
          </w:tcPr>
          <w:p w14:paraId="260670C3">
            <w:pPr>
              <w:spacing w:line="360" w:lineRule="auto"/>
              <w:jc w:val="center"/>
              <w:rPr>
                <w:rFonts w:hint="eastAsia" w:ascii="仿宋" w:hAnsi="仿宋" w:eastAsia="仿宋" w:cs="仿宋"/>
                <w:bCs/>
                <w:color w:val="auto"/>
                <w:sz w:val="24"/>
                <w:szCs w:val="28"/>
              </w:rPr>
            </w:pPr>
          </w:p>
        </w:tc>
      </w:tr>
      <w:tr w14:paraId="3487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8" w:hRule="atLeast"/>
        </w:trPr>
        <w:tc>
          <w:tcPr>
            <w:tcW w:w="5000" w:type="pct"/>
            <w:gridSpan w:val="6"/>
            <w:vAlign w:val="center"/>
          </w:tcPr>
          <w:p w14:paraId="18E48069">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报价合计：人民币_______元（大写：_______）</w:t>
            </w:r>
          </w:p>
        </w:tc>
      </w:tr>
    </w:tbl>
    <w:p w14:paraId="404A889D">
      <w:pPr>
        <w:spacing w:line="400" w:lineRule="exact"/>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第二条：合同总价</w:t>
      </w:r>
    </w:p>
    <w:p w14:paraId="0CF5687A">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总价为人民币元（大写：________），即；该合同总价已包括具体包括税费等及磋商文件规定的其它费用，即“包干价”。本合同执行期间合同总价不变，甲方无须另向乙方支付本合同规定之外的其他任何费用。</w:t>
      </w:r>
    </w:p>
    <w:p w14:paraId="5AE7506B">
      <w:pPr>
        <w:spacing w:line="400" w:lineRule="exact"/>
        <w:ind w:firstLine="482" w:firstLineChars="200"/>
        <w:outlineLvl w:val="1"/>
        <w:rPr>
          <w:rFonts w:hint="eastAsia" w:ascii="仿宋" w:hAnsi="仿宋" w:eastAsia="仿宋" w:cs="仿宋"/>
          <w:b/>
          <w:color w:val="auto"/>
          <w:sz w:val="24"/>
        </w:rPr>
      </w:pPr>
      <w:bookmarkStart w:id="51" w:name="_Toc217446109"/>
      <w:r>
        <w:rPr>
          <w:rFonts w:hint="eastAsia" w:ascii="仿宋" w:hAnsi="仿宋" w:eastAsia="仿宋" w:cs="仿宋"/>
          <w:b/>
          <w:color w:val="auto"/>
          <w:sz w:val="24"/>
        </w:rPr>
        <w:t>第三条：具体服务内容及质量要求</w:t>
      </w:r>
      <w:bookmarkEnd w:id="51"/>
    </w:p>
    <w:p w14:paraId="35E8FC40">
      <w:pPr>
        <w:spacing w:line="400" w:lineRule="exact"/>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（一）综合创意设计：①平面设计：活动主背景视觉设计、平面布局动线图设计、会场布局图设计；②三维设计：场景还原，出具现场氛围布置 3D 效果图设计。</w:t>
      </w:r>
    </w:p>
    <w:p w14:paraId="78309AAF">
      <w:pPr>
        <w:spacing w:line="400" w:lineRule="exact"/>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二）物料准备：①主视觉桁架及标语造型：采用高清喷绘工艺，根据定稿设计文件制作桁架画面及标语造型，确保色彩还原度、画面清晰度、大小间距达标；②导视牌：根据来宾动线及会议相关场所需要，在合理位置摆放合理数量的导视牌，起引导作用；③氛围营造：充分结合会议精神，在适当位置设置氛围营造物料，包括但不限于横幅、道旗等，突出大会庄重热烈的氛围；④会议相关物料：结合大会议程，配备相关物料，包括但不限于代表团旗帜旗杆、备用桌椅等；⑤提供现场音响并有专人负责场控。</w:t>
      </w:r>
    </w:p>
    <w:p w14:paraId="22CD4FA1">
      <w:pPr>
        <w:spacing w:line="400" w:lineRule="exact"/>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三）现场执行:①前期现场勘测服务:活动开始前三天赴活动会场，勘测动线分布、场地尺寸等，为方案策划及会场布置提供数据支撑；②物料搭建与位置调整:9月25日前组织足够人员完成展板组装、横幅安装、道旗摆放、音响设备调试等全流程搭建工作，并按照要求及时调整位置；③活动现场全程保障:9月26日活动期间，负责物料维护及位置调整、设备应急处理，及时响应各类突发需求；④物料运输、拆除:活动前后完成物料运输。活动结束后，规范拆除展板、横幅、道旗等物料，还原现场。</w:t>
      </w:r>
    </w:p>
    <w:p w14:paraId="39997705">
      <w:pPr>
        <w:spacing w:line="400" w:lineRule="exact"/>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（四）服务团队:组建一支不少于5人的工作团队，其中指定一名项目负责人与采购人对接并统筹项目全流程，同时具备设计、搭建、执行等。</w:t>
      </w:r>
    </w:p>
    <w:p w14:paraId="337DF47F">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四、履约验收 </w:t>
      </w:r>
    </w:p>
    <w:p w14:paraId="0B56D3A0">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（一）验收时间：供应商提出验收申请之日起2日内组织验收。</w:t>
      </w:r>
    </w:p>
    <w:p w14:paraId="06F40F6E">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（二）验收标准：按国家有关规定以及采购文件的质量要求和技术指标、供应商的响应文件及承诺与本合同约定标准进行验收；双方如对质量要求和技术指标 的约定标准有相互抵触或异议的事项，由采购人在协商与响应文件中按质量要求 和技术指标比较优胜的原则确定该项的约定标准进行验收。</w:t>
      </w:r>
    </w:p>
    <w:p w14:paraId="4E0075E5">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（三）验收方法：按照《财政部关于进一步加强政府采购需求和履约验收管理 的指导意见》 (财库〔2016〕205 号)以及主管部门的相关要求进行验收。</w:t>
      </w:r>
    </w:p>
    <w:p w14:paraId="3EA2F7D9">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五、甲方权利与义务 </w:t>
      </w:r>
    </w:p>
    <w:p w14:paraId="105DB5E4">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（一）及时指定活动场地，告知乙方基本需求。</w:t>
      </w:r>
    </w:p>
    <w:p w14:paraId="455296F7">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（二）及时对乙方提交的主视觉、氛围营造物料等设计稿进行审核确认。</w:t>
      </w:r>
    </w:p>
    <w:p w14:paraId="1CB6C419">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（三）为乙方在甲方指定地点的安装工作提供必要的进场条件与配合。</w:t>
      </w:r>
    </w:p>
    <w:p w14:paraId="696656F9">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（四）按本合同约定及时支付合同款项。</w:t>
      </w:r>
    </w:p>
    <w:p w14:paraId="3B6411E1">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六、乙方权利与义务 </w:t>
      </w:r>
    </w:p>
    <w:p w14:paraId="220F8FCA">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（一）保证其提供的服务成果不侵犯任何第三方的知识产权等合法权益，否则承担全部责任。</w:t>
      </w:r>
    </w:p>
    <w:p w14:paraId="3B03F59A">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（二）保证服务成果的质量，并按时交付。</w:t>
      </w:r>
    </w:p>
    <w:p w14:paraId="35F79E14">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（三）乙方工作人员在甲方场地工作时，应遵守相关规定，注意安全。如发生安全事故，由乙方承担全部责任。</w:t>
      </w:r>
    </w:p>
    <w:p w14:paraId="42A57FE9">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七、违约责任 </w:t>
      </w:r>
    </w:p>
    <w:p w14:paraId="76CDF38D">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（一）若乙方未能按约定时间完成服务，每逾期一日，应向甲方支付合同总金额千分之一的违约金，逾期超过5日，甲方有权单方解除合同。</w:t>
      </w:r>
    </w:p>
    <w:p w14:paraId="0C6EDBF2">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若乙方交付的服务成果不符合合同约定，甲方有权要求乙方限期整改或重做，所产生的费用由乙方承担。若整改后仍不符合要求，甲方有权解除合同，乙方应返还已收取的款项，并赔偿甲方因此遭受的损失。</w:t>
      </w:r>
    </w:p>
    <w:p w14:paraId="2D050857">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 xml:space="preserve">八、争议解决 </w:t>
      </w:r>
    </w:p>
    <w:p w14:paraId="7451E188">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本合同履行过程中发生的任何争议，双方应友好协商解决；协商不成的，任何一方均有权向甲方所在地有管辖权的人民法院提起诉讼。</w:t>
      </w:r>
    </w:p>
    <w:p w14:paraId="29AC9B31">
      <w:pPr>
        <w:pStyle w:val="51"/>
        <w:spacing w:line="40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 xml:space="preserve">九、其他约定 </w:t>
      </w:r>
    </w:p>
    <w:p w14:paraId="041A8527">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（一）本合同一式贰份，甲方执壹份，乙方执壹份，具有同等法律效力。</w:t>
      </w:r>
    </w:p>
    <w:p w14:paraId="507407DD">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（二）本合同自双方法定代表人或授权代表签字并加盖公章之日起生效。</w:t>
      </w:r>
    </w:p>
    <w:p w14:paraId="15FD6CAB">
      <w:pPr>
        <w:pStyle w:val="51"/>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（三）本项目询价函及附件为本合同的有效组成部分，与本合同具有同等法律效力。</w:t>
      </w:r>
    </w:p>
    <w:p w14:paraId="6818FD90">
      <w:pPr>
        <w:pStyle w:val="51"/>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lang w:eastAsia="zh-CN"/>
        </w:rPr>
        <w:t>十、</w:t>
      </w:r>
      <w:r>
        <w:rPr>
          <w:rFonts w:hint="eastAsia" w:ascii="仿宋" w:hAnsi="仿宋" w:eastAsia="仿宋" w:cs="仿宋"/>
          <w:b/>
          <w:color w:val="auto"/>
          <w:sz w:val="24"/>
        </w:rPr>
        <w:t>未尽事宜，由双方协商一致后签订书面补充协议。</w:t>
      </w:r>
    </w:p>
    <w:p w14:paraId="53A62FAE">
      <w:pPr>
        <w:pStyle w:val="51"/>
        <w:spacing w:line="400" w:lineRule="exact"/>
        <w:ind w:firstLine="0"/>
        <w:rPr>
          <w:rFonts w:hint="eastAsia" w:ascii="仿宋" w:hAnsi="仿宋" w:eastAsia="仿宋" w:cs="仿宋"/>
          <w:b/>
          <w:color w:val="auto"/>
          <w:sz w:val="24"/>
        </w:rPr>
      </w:pPr>
    </w:p>
    <w:p w14:paraId="30804E7B">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甲方：</w:t>
      </w:r>
      <w:r>
        <w:rPr>
          <w:rFonts w:hint="eastAsia" w:ascii="仿宋" w:hAnsi="仿宋" w:eastAsia="仿宋" w:cs="仿宋"/>
          <w:bCs/>
          <w:color w:val="auto"/>
          <w:sz w:val="24"/>
        </w:rPr>
        <w:t xml:space="preserve">（盖章）   </w:t>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 xml:space="preserve">                     </w:t>
      </w:r>
      <w:r>
        <w:rPr>
          <w:rFonts w:hint="eastAsia" w:ascii="仿宋" w:hAnsi="仿宋" w:eastAsia="仿宋" w:cs="仿宋"/>
          <w:b/>
          <w:bCs/>
          <w:color w:val="auto"/>
          <w:sz w:val="24"/>
        </w:rPr>
        <w:t>乙方：</w:t>
      </w:r>
      <w:r>
        <w:rPr>
          <w:rFonts w:hint="eastAsia" w:ascii="仿宋" w:hAnsi="仿宋" w:eastAsia="仿宋" w:cs="仿宋"/>
          <w:bCs/>
          <w:color w:val="auto"/>
          <w:sz w:val="24"/>
        </w:rPr>
        <w:t xml:space="preserve"> （盖章）</w:t>
      </w:r>
    </w:p>
    <w:p w14:paraId="62064BEE">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法定代表人（授权代表）：</w:t>
      </w:r>
      <w:r>
        <w:rPr>
          <w:rFonts w:hint="eastAsia" w:ascii="仿宋" w:hAnsi="仿宋" w:eastAsia="仿宋" w:cs="仿宋"/>
          <w:bCs/>
          <w:color w:val="auto"/>
          <w:sz w:val="24"/>
        </w:rPr>
        <w:t xml:space="preserve">                  </w:t>
      </w:r>
      <w:r>
        <w:rPr>
          <w:rFonts w:hint="eastAsia" w:ascii="仿宋" w:hAnsi="仿宋" w:eastAsia="仿宋" w:cs="仿宋"/>
          <w:b/>
          <w:bCs/>
          <w:color w:val="auto"/>
          <w:sz w:val="24"/>
        </w:rPr>
        <w:t>法定代表人（授权代表）：</w:t>
      </w:r>
    </w:p>
    <w:p w14:paraId="332F9412">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地    址：                              </w:t>
      </w:r>
      <w:r>
        <w:rPr>
          <w:rFonts w:hint="eastAsia" w:ascii="仿宋" w:hAnsi="仿宋" w:eastAsia="仿宋" w:cs="仿宋"/>
          <w:bCs/>
          <w:color w:val="auto"/>
          <w:sz w:val="24"/>
        </w:rPr>
        <w:t xml:space="preserve">  </w:t>
      </w:r>
      <w:r>
        <w:rPr>
          <w:rFonts w:hint="eastAsia" w:ascii="仿宋" w:hAnsi="仿宋" w:eastAsia="仿宋" w:cs="仿宋"/>
          <w:b/>
          <w:bCs/>
          <w:color w:val="auto"/>
          <w:sz w:val="24"/>
        </w:rPr>
        <w:t>地    址：</w:t>
      </w:r>
    </w:p>
    <w:p w14:paraId="12E183E7">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开户银行：                          </w:t>
      </w:r>
      <w:r>
        <w:rPr>
          <w:rFonts w:hint="eastAsia" w:ascii="仿宋" w:hAnsi="仿宋" w:eastAsia="仿宋" w:cs="仿宋"/>
          <w:bCs/>
          <w:color w:val="auto"/>
          <w:sz w:val="24"/>
        </w:rPr>
        <w:t xml:space="preserve">      </w:t>
      </w:r>
      <w:r>
        <w:rPr>
          <w:rFonts w:hint="eastAsia" w:ascii="仿宋" w:hAnsi="仿宋" w:eastAsia="仿宋" w:cs="仿宋"/>
          <w:b/>
          <w:bCs/>
          <w:color w:val="auto"/>
          <w:sz w:val="24"/>
        </w:rPr>
        <w:t>开户银行：</w:t>
      </w:r>
    </w:p>
    <w:p w14:paraId="2D54DCF7">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 xml:space="preserve">账号：                            </w:t>
      </w:r>
      <w:r>
        <w:rPr>
          <w:rFonts w:hint="eastAsia" w:ascii="仿宋" w:hAnsi="仿宋" w:eastAsia="仿宋" w:cs="仿宋"/>
          <w:bCs/>
          <w:color w:val="auto"/>
          <w:sz w:val="24"/>
        </w:rPr>
        <w:t xml:space="preserve">        </w:t>
      </w:r>
      <w:r>
        <w:rPr>
          <w:rFonts w:hint="eastAsia" w:ascii="仿宋" w:hAnsi="仿宋" w:eastAsia="仿宋" w:cs="仿宋"/>
          <w:b/>
          <w:bCs/>
          <w:color w:val="auto"/>
          <w:sz w:val="24"/>
        </w:rPr>
        <w:t>账号：</w:t>
      </w:r>
    </w:p>
    <w:p w14:paraId="0E02FE8A">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纳税人识别号：</w:t>
      </w:r>
      <w:r>
        <w:rPr>
          <w:rFonts w:hint="eastAsia" w:ascii="仿宋" w:hAnsi="仿宋" w:eastAsia="仿宋" w:cs="仿宋"/>
          <w:bCs/>
          <w:color w:val="auto"/>
          <w:sz w:val="24"/>
        </w:rPr>
        <w:t xml:space="preserve">                            </w:t>
      </w:r>
      <w:r>
        <w:rPr>
          <w:rFonts w:hint="eastAsia" w:ascii="仿宋" w:hAnsi="仿宋" w:eastAsia="仿宋" w:cs="仿宋"/>
          <w:b/>
          <w:bCs/>
          <w:color w:val="auto"/>
          <w:sz w:val="24"/>
        </w:rPr>
        <w:t>纳税人识别号：</w:t>
      </w:r>
    </w:p>
    <w:p w14:paraId="5EF58043">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项目联系人：</w:t>
      </w:r>
      <w:r>
        <w:rPr>
          <w:rFonts w:hint="eastAsia" w:ascii="仿宋" w:hAnsi="仿宋" w:eastAsia="仿宋" w:cs="仿宋"/>
          <w:bCs/>
          <w:color w:val="auto"/>
          <w:sz w:val="24"/>
        </w:rPr>
        <w:t xml:space="preserve">                              </w:t>
      </w:r>
      <w:r>
        <w:rPr>
          <w:rFonts w:hint="eastAsia" w:ascii="仿宋" w:hAnsi="仿宋" w:eastAsia="仿宋" w:cs="仿宋"/>
          <w:b/>
          <w:bCs/>
          <w:color w:val="auto"/>
          <w:sz w:val="24"/>
        </w:rPr>
        <w:t>项目联系人：</w:t>
      </w:r>
    </w:p>
    <w:p w14:paraId="085F36D0">
      <w:pPr>
        <w:snapToGrid w:val="0"/>
        <w:spacing w:line="276" w:lineRule="auto"/>
        <w:rPr>
          <w:rFonts w:hint="eastAsia" w:ascii="仿宋" w:hAnsi="仿宋" w:eastAsia="仿宋" w:cs="仿宋"/>
          <w:bCs/>
          <w:color w:val="auto"/>
          <w:sz w:val="24"/>
        </w:rPr>
      </w:pPr>
      <w:r>
        <w:rPr>
          <w:rFonts w:hint="eastAsia" w:ascii="仿宋" w:hAnsi="仿宋" w:eastAsia="仿宋" w:cs="仿宋"/>
          <w:b/>
          <w:bCs/>
          <w:color w:val="auto"/>
          <w:sz w:val="24"/>
        </w:rPr>
        <w:t>电    话：</w:t>
      </w:r>
      <w:r>
        <w:rPr>
          <w:rFonts w:hint="eastAsia" w:ascii="仿宋" w:hAnsi="仿宋" w:eastAsia="仿宋" w:cs="仿宋"/>
          <w:bCs/>
          <w:color w:val="auto"/>
          <w:sz w:val="24"/>
        </w:rPr>
        <w:t xml:space="preserve">                                </w:t>
      </w:r>
      <w:r>
        <w:rPr>
          <w:rFonts w:hint="eastAsia" w:ascii="仿宋" w:hAnsi="仿宋" w:eastAsia="仿宋" w:cs="仿宋"/>
          <w:b/>
          <w:bCs/>
          <w:color w:val="auto"/>
          <w:sz w:val="24"/>
        </w:rPr>
        <w:t>电    话：</w:t>
      </w:r>
    </w:p>
    <w:p w14:paraId="2300AA2A">
      <w:pPr>
        <w:pStyle w:val="56"/>
        <w:spacing w:line="500" w:lineRule="exact"/>
        <w:ind w:firstLine="480"/>
        <w:rPr>
          <w:rFonts w:hint="eastAsia" w:ascii="仿宋" w:hAnsi="仿宋" w:eastAsia="仿宋" w:cs="仿宋"/>
          <w:color w:val="auto"/>
        </w:rPr>
      </w:pPr>
      <w:r>
        <w:rPr>
          <w:rFonts w:hint="eastAsia" w:ascii="仿宋" w:hAnsi="仿宋" w:eastAsia="仿宋" w:cs="仿宋"/>
          <w:b/>
          <w:bCs/>
          <w:color w:val="auto"/>
        </w:rPr>
        <w:t>签约日期：</w:t>
      </w:r>
      <w:r>
        <w:rPr>
          <w:rFonts w:hint="eastAsia" w:ascii="仿宋" w:hAnsi="仿宋" w:eastAsia="仿宋" w:cs="仿宋"/>
          <w:bCs/>
          <w:color w:val="auto"/>
        </w:rPr>
        <w:t xml:space="preserve">XXXX年XX月XX日 </w:t>
      </w:r>
      <w:r>
        <w:rPr>
          <w:rFonts w:hint="eastAsia" w:ascii="仿宋" w:hAnsi="仿宋" w:eastAsia="仿宋" w:cs="仿宋"/>
          <w:bCs/>
          <w:color w:val="auto"/>
        </w:rPr>
        <w:tab/>
      </w:r>
      <w:r>
        <w:rPr>
          <w:rFonts w:hint="eastAsia" w:ascii="仿宋" w:hAnsi="仿宋" w:eastAsia="仿宋" w:cs="仿宋"/>
          <w:bCs/>
          <w:color w:val="auto"/>
        </w:rPr>
        <w:tab/>
      </w:r>
      <w:r>
        <w:rPr>
          <w:rFonts w:hint="eastAsia" w:ascii="仿宋" w:hAnsi="仿宋" w:eastAsia="仿宋" w:cs="仿宋"/>
          <w:bCs/>
          <w:color w:val="auto"/>
        </w:rPr>
        <w:tab/>
      </w:r>
      <w:r>
        <w:rPr>
          <w:rFonts w:hint="eastAsia" w:ascii="仿宋" w:hAnsi="仿宋" w:eastAsia="仿宋" w:cs="仿宋"/>
          <w:b/>
          <w:bCs/>
          <w:color w:val="auto"/>
        </w:rPr>
        <w:t>签约日期：</w:t>
      </w:r>
      <w:r>
        <w:rPr>
          <w:rFonts w:hint="eastAsia" w:ascii="仿宋" w:hAnsi="仿宋" w:eastAsia="仿宋" w:cs="仿宋"/>
          <w:bCs/>
          <w:color w:val="auto"/>
        </w:rPr>
        <w:t>XXXX年XX月XX日</w:t>
      </w:r>
    </w:p>
    <w:bookmarkEnd w:id="49"/>
    <w:bookmarkEnd w:id="50"/>
    <w:p w14:paraId="1FEC6852">
      <w:pPr>
        <w:rPr>
          <w:rFonts w:hint="eastAsia" w:ascii="仿宋" w:hAnsi="仿宋" w:eastAsia="仿宋" w:cs="仿宋"/>
          <w:color w:val="auto"/>
        </w:rPr>
      </w:pPr>
    </w:p>
    <w:p w14:paraId="5AFD2D92">
      <w:pPr>
        <w:pStyle w:val="12"/>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2C94">
    <w:pPr>
      <w:pStyle w:val="19"/>
      <w:pBdr>
        <w:top w:val="single" w:color="000000" w:sz="4" w:space="1"/>
      </w:pBdr>
      <w:tabs>
        <w:tab w:val="right" w:pos="7585"/>
        <w:tab w:val="clear" w:pos="8305"/>
      </w:tabs>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416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C756">
    <w:pPr>
      <w:pStyle w:val="19"/>
      <w:ind w:right="90"/>
      <w:jc w:val="right"/>
    </w:pPr>
  </w:p>
  <w:p w14:paraId="7DB8DA38">
    <w:pPr>
      <w:pStyle w:val="19"/>
      <w:pBdr>
        <w:top w:val="single" w:color="000000" w:sz="4" w:space="1"/>
      </w:pBdr>
      <w:tabs>
        <w:tab w:val="right" w:pos="7783"/>
        <w:tab w:val="clear" w:pos="8305"/>
      </w:tabs>
      <w:ind w:right="720"/>
    </w:pPr>
    <w:r>
      <w:rPr>
        <w:rFonts w:hint="eastAsia"/>
      </w:rPr>
      <w:t>地址：*****      联系电话****</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C2B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8357">
    <w:pPr>
      <w:pStyle w:val="19"/>
      <w:pBdr>
        <w:top w:val="single" w:color="000000" w:sz="4" w:space="1"/>
      </w:pBdr>
      <w:tabs>
        <w:tab w:val="right" w:pos="7596"/>
        <w:tab w:val="clear" w:pos="8305"/>
      </w:tabs>
      <w:ind w:right="7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522A">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4672E">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2ED7">
    <w:pPr>
      <w:pStyle w:val="19"/>
      <w:pBdr>
        <w:top w:val="single" w:color="000000" w:sz="4" w:space="1"/>
      </w:pBdr>
      <w:tabs>
        <w:tab w:val="right" w:pos="8306"/>
        <w:tab w:val="clear" w:pos="8305"/>
      </w:tabs>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FAA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B948">
    <w:pPr>
      <w:pStyle w:val="20"/>
      <w:pBdr>
        <w:bottom w:val="none" w:color="auto" w:sz="0" w:space="0"/>
      </w:pBdr>
      <w:jc w:val="both"/>
    </w:pPr>
    <w:r>
      <w:drawing>
        <wp:anchor distT="0" distB="0" distL="114300" distR="114300" simplePos="0" relativeHeight="251659264"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16" name="图片模式22"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模式22"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DD54">
    <w:pPr>
      <w:pStyle w:val="2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FE06E">
    <w:pPr>
      <w:pStyle w:val="19"/>
      <w:pBdr>
        <w:top w:val="single" w:color="000000" w:sz="4" w:space="1"/>
      </w:pBdr>
      <w:tabs>
        <w:tab w:val="right" w:pos="7596"/>
        <w:tab w:val="clear" w:pos="8305"/>
      </w:tabs>
      <w:ind w:right="7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A37D">
    <w:pPr>
      <w:pStyle w:val="2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9D8B">
    <w:pPr>
      <w:pStyle w:val="20"/>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7095">
    <w:pPr>
      <w:pStyle w:val="20"/>
      <w:tabs>
        <w:tab w:val="right" w:pos="8306"/>
        <w:tab w:val="clear" w:pos="8305"/>
      </w:tabs>
      <w:ind w:firstLine="450"/>
      <w:jc w:val="both"/>
    </w:pPr>
    <w:r>
      <w:drawing>
        <wp:anchor distT="0" distB="0" distL="114300" distR="114300" simplePos="0" relativeHeight="251661312"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6" name="图片模式37"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模式37"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BD14">
    <w:pPr>
      <w:pStyle w:val="20"/>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D87F">
    <w:pPr>
      <w:pStyle w:val="20"/>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A2A7">
    <w:pPr>
      <w:pStyle w:val="19"/>
      <w:pBdr>
        <w:top w:val="single" w:color="000000" w:sz="4" w:space="1"/>
      </w:pBdr>
      <w:tabs>
        <w:tab w:val="right" w:pos="7596"/>
        <w:tab w:val="clear" w:pos="8305"/>
      </w:tabs>
      <w:ind w:right="72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AB4D">
    <w:pPr>
      <w:pStyle w:val="20"/>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A04E">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99F46">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8CED">
    <w:pPr>
      <w:pStyle w:val="20"/>
      <w:ind w:firstLine="450"/>
      <w:jc w:val="both"/>
    </w:pPr>
    <w:r>
      <w:drawing>
        <wp:anchor distT="0" distB="0" distL="114300" distR="114300" simplePos="0" relativeHeight="251660288"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15" name="图片模式23"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模式23"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4661">
    <w:pPr>
      <w:pStyle w:val="19"/>
      <w:pBdr>
        <w:top w:val="none" w:color="000000" w:sz="0" w:space="1"/>
      </w:pBdr>
      <w:tabs>
        <w:tab w:val="right" w:pos="7585"/>
        <w:tab w:val="clear" w:pos="8305"/>
      </w:tabs>
      <w:ind w:right="7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3800">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981A">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A900B">
    <w:pPr>
      <w:pStyle w:val="2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9335">
    <w:pPr>
      <w:pStyle w:val="2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CA88">
    <w:pPr>
      <w:pStyle w:val="19"/>
      <w:pBdr>
        <w:top w:val="single" w:color="000000" w:sz="4" w:space="1"/>
      </w:pBdr>
      <w:tabs>
        <w:tab w:val="right" w:pos="7596"/>
        <w:tab w:val="clear" w:pos="8305"/>
      </w:tabs>
      <w:ind w:righ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F6C00"/>
    <w:multiLevelType w:val="singleLevel"/>
    <w:tmpl w:val="95FF6C00"/>
    <w:lvl w:ilvl="0" w:tentative="0">
      <w:start w:val="5"/>
      <w:numFmt w:val="chineseCounting"/>
      <w:suff w:val="space"/>
      <w:lvlText w:val="第%1章"/>
      <w:lvlJc w:val="left"/>
      <w:rPr>
        <w:rFonts w:hint="eastAsia"/>
      </w:rPr>
    </w:lvl>
  </w:abstractNum>
  <w:abstractNum w:abstractNumId="1">
    <w:nsid w:val="FFBE5B7E"/>
    <w:multiLevelType w:val="singleLevel"/>
    <w:tmpl w:val="FFBE5B7E"/>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pStyle w:val="50"/>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B09693E"/>
    <w:multiLevelType w:val="singleLevel"/>
    <w:tmpl w:val="5B09693E"/>
    <w:lvl w:ilvl="0" w:tentative="0">
      <w:start w:val="1"/>
      <w:numFmt w:val="chineseCounting"/>
      <w:suff w:val="nothing"/>
      <w:lvlText w:val="%1、"/>
      <w:lvlJc w:val="left"/>
      <w:rPr>
        <w:rFonts w:ascii="宋体" w:hAnsi="宋体" w:eastAsia="宋体"/>
        <w:sz w:val="32"/>
        <w:szCs w:val="3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gutterAtTop/>
  <w:hideSpellingErrors/>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GIyNzAzM2ViMDFlNGFjOWM3NGE0YzZmNmZkZDQifQ=="/>
  </w:docVars>
  <w:rsids>
    <w:rsidRoot w:val="00FA2791"/>
    <w:rsid w:val="00002513"/>
    <w:rsid w:val="00004A85"/>
    <w:rsid w:val="000203D6"/>
    <w:rsid w:val="00025798"/>
    <w:rsid w:val="0003319F"/>
    <w:rsid w:val="00037393"/>
    <w:rsid w:val="00037C3F"/>
    <w:rsid w:val="000476BA"/>
    <w:rsid w:val="00053998"/>
    <w:rsid w:val="000558E3"/>
    <w:rsid w:val="00056728"/>
    <w:rsid w:val="000613E9"/>
    <w:rsid w:val="00063DB2"/>
    <w:rsid w:val="00072053"/>
    <w:rsid w:val="000729D6"/>
    <w:rsid w:val="00074A35"/>
    <w:rsid w:val="00075062"/>
    <w:rsid w:val="00076C22"/>
    <w:rsid w:val="00083474"/>
    <w:rsid w:val="00084612"/>
    <w:rsid w:val="00093675"/>
    <w:rsid w:val="00096742"/>
    <w:rsid w:val="000A7888"/>
    <w:rsid w:val="000B04F9"/>
    <w:rsid w:val="000C2A0E"/>
    <w:rsid w:val="000D0A68"/>
    <w:rsid w:val="000D2243"/>
    <w:rsid w:val="000E1291"/>
    <w:rsid w:val="00107735"/>
    <w:rsid w:val="00110050"/>
    <w:rsid w:val="00117554"/>
    <w:rsid w:val="00117F4D"/>
    <w:rsid w:val="00121481"/>
    <w:rsid w:val="00121A73"/>
    <w:rsid w:val="00133FB4"/>
    <w:rsid w:val="00136C86"/>
    <w:rsid w:val="001405E3"/>
    <w:rsid w:val="001407C0"/>
    <w:rsid w:val="00141073"/>
    <w:rsid w:val="001432FF"/>
    <w:rsid w:val="0014359D"/>
    <w:rsid w:val="00147248"/>
    <w:rsid w:val="00147A9D"/>
    <w:rsid w:val="00151260"/>
    <w:rsid w:val="00163D1B"/>
    <w:rsid w:val="00164C36"/>
    <w:rsid w:val="001655FE"/>
    <w:rsid w:val="00166C76"/>
    <w:rsid w:val="0017330A"/>
    <w:rsid w:val="00181417"/>
    <w:rsid w:val="001845A5"/>
    <w:rsid w:val="00185759"/>
    <w:rsid w:val="001A1268"/>
    <w:rsid w:val="001A5F77"/>
    <w:rsid w:val="001B3F36"/>
    <w:rsid w:val="001C00FC"/>
    <w:rsid w:val="001C0771"/>
    <w:rsid w:val="001C1861"/>
    <w:rsid w:val="001C6156"/>
    <w:rsid w:val="001C730F"/>
    <w:rsid w:val="001D0AFD"/>
    <w:rsid w:val="001D2BA1"/>
    <w:rsid w:val="001E7389"/>
    <w:rsid w:val="001F387C"/>
    <w:rsid w:val="00201E00"/>
    <w:rsid w:val="00202DB8"/>
    <w:rsid w:val="00203B55"/>
    <w:rsid w:val="0020551A"/>
    <w:rsid w:val="00205D51"/>
    <w:rsid w:val="002066EF"/>
    <w:rsid w:val="00217769"/>
    <w:rsid w:val="00220195"/>
    <w:rsid w:val="002248AB"/>
    <w:rsid w:val="002309DA"/>
    <w:rsid w:val="0023228D"/>
    <w:rsid w:val="00233446"/>
    <w:rsid w:val="002339F3"/>
    <w:rsid w:val="00243152"/>
    <w:rsid w:val="00250F0B"/>
    <w:rsid w:val="002523DD"/>
    <w:rsid w:val="00257144"/>
    <w:rsid w:val="00257A85"/>
    <w:rsid w:val="00257CA1"/>
    <w:rsid w:val="00266356"/>
    <w:rsid w:val="002725EE"/>
    <w:rsid w:val="00276846"/>
    <w:rsid w:val="00287039"/>
    <w:rsid w:val="002A0020"/>
    <w:rsid w:val="002A3A06"/>
    <w:rsid w:val="002A566D"/>
    <w:rsid w:val="002A7484"/>
    <w:rsid w:val="002B40C0"/>
    <w:rsid w:val="002C45E8"/>
    <w:rsid w:val="002E33C1"/>
    <w:rsid w:val="002F1874"/>
    <w:rsid w:val="003008B9"/>
    <w:rsid w:val="0031089C"/>
    <w:rsid w:val="003129FB"/>
    <w:rsid w:val="003140C3"/>
    <w:rsid w:val="00314C11"/>
    <w:rsid w:val="00317661"/>
    <w:rsid w:val="003177A4"/>
    <w:rsid w:val="00324F17"/>
    <w:rsid w:val="003278DE"/>
    <w:rsid w:val="00332C39"/>
    <w:rsid w:val="0034208D"/>
    <w:rsid w:val="003471B7"/>
    <w:rsid w:val="00351926"/>
    <w:rsid w:val="003555E9"/>
    <w:rsid w:val="00356E11"/>
    <w:rsid w:val="003621F1"/>
    <w:rsid w:val="00364D82"/>
    <w:rsid w:val="003677E6"/>
    <w:rsid w:val="00380A5E"/>
    <w:rsid w:val="00386508"/>
    <w:rsid w:val="00386EC1"/>
    <w:rsid w:val="00392973"/>
    <w:rsid w:val="00393EB8"/>
    <w:rsid w:val="00395F90"/>
    <w:rsid w:val="00397198"/>
    <w:rsid w:val="0039773C"/>
    <w:rsid w:val="003A0770"/>
    <w:rsid w:val="003A13BF"/>
    <w:rsid w:val="003A44FC"/>
    <w:rsid w:val="003A5550"/>
    <w:rsid w:val="003B06F5"/>
    <w:rsid w:val="003B0ACC"/>
    <w:rsid w:val="003B439E"/>
    <w:rsid w:val="003B5772"/>
    <w:rsid w:val="003C604A"/>
    <w:rsid w:val="003D3CD9"/>
    <w:rsid w:val="003D42DE"/>
    <w:rsid w:val="003F1C21"/>
    <w:rsid w:val="003F53CC"/>
    <w:rsid w:val="003F6C7C"/>
    <w:rsid w:val="00404C62"/>
    <w:rsid w:val="004106E7"/>
    <w:rsid w:val="00410E0C"/>
    <w:rsid w:val="0041295C"/>
    <w:rsid w:val="00415F06"/>
    <w:rsid w:val="004201D9"/>
    <w:rsid w:val="00422B67"/>
    <w:rsid w:val="00426B67"/>
    <w:rsid w:val="00441766"/>
    <w:rsid w:val="00443BDD"/>
    <w:rsid w:val="00444195"/>
    <w:rsid w:val="0045489B"/>
    <w:rsid w:val="0046055B"/>
    <w:rsid w:val="00460D87"/>
    <w:rsid w:val="00470BBB"/>
    <w:rsid w:val="00477248"/>
    <w:rsid w:val="004911A0"/>
    <w:rsid w:val="00495E27"/>
    <w:rsid w:val="004A2BC8"/>
    <w:rsid w:val="004A3E8C"/>
    <w:rsid w:val="004B1A6A"/>
    <w:rsid w:val="004B3B82"/>
    <w:rsid w:val="004B6430"/>
    <w:rsid w:val="004D4FCC"/>
    <w:rsid w:val="004E2ED2"/>
    <w:rsid w:val="004E414B"/>
    <w:rsid w:val="004E6D52"/>
    <w:rsid w:val="004F0FC3"/>
    <w:rsid w:val="005006FB"/>
    <w:rsid w:val="00503BEF"/>
    <w:rsid w:val="0051405E"/>
    <w:rsid w:val="00517832"/>
    <w:rsid w:val="00521E18"/>
    <w:rsid w:val="00532882"/>
    <w:rsid w:val="00533E52"/>
    <w:rsid w:val="00541D9C"/>
    <w:rsid w:val="00544B62"/>
    <w:rsid w:val="00545DB8"/>
    <w:rsid w:val="0054636A"/>
    <w:rsid w:val="00547A11"/>
    <w:rsid w:val="00547A38"/>
    <w:rsid w:val="00553C2C"/>
    <w:rsid w:val="005543E2"/>
    <w:rsid w:val="005549F0"/>
    <w:rsid w:val="00560825"/>
    <w:rsid w:val="005623E1"/>
    <w:rsid w:val="005648E8"/>
    <w:rsid w:val="00584DF1"/>
    <w:rsid w:val="00587D5C"/>
    <w:rsid w:val="00595183"/>
    <w:rsid w:val="00595B18"/>
    <w:rsid w:val="005A3123"/>
    <w:rsid w:val="005D5E0B"/>
    <w:rsid w:val="005E075A"/>
    <w:rsid w:val="005E2054"/>
    <w:rsid w:val="005F27C2"/>
    <w:rsid w:val="005F6F27"/>
    <w:rsid w:val="0060191B"/>
    <w:rsid w:val="00604380"/>
    <w:rsid w:val="00611CA6"/>
    <w:rsid w:val="00614F49"/>
    <w:rsid w:val="006219F5"/>
    <w:rsid w:val="00627FDE"/>
    <w:rsid w:val="00633BA5"/>
    <w:rsid w:val="00634C6B"/>
    <w:rsid w:val="00637168"/>
    <w:rsid w:val="00640ADE"/>
    <w:rsid w:val="00643ABC"/>
    <w:rsid w:val="0065524D"/>
    <w:rsid w:val="00656038"/>
    <w:rsid w:val="006663E7"/>
    <w:rsid w:val="00671A0D"/>
    <w:rsid w:val="006737D1"/>
    <w:rsid w:val="00677650"/>
    <w:rsid w:val="0068099F"/>
    <w:rsid w:val="00686AAA"/>
    <w:rsid w:val="00695F0E"/>
    <w:rsid w:val="006A4D79"/>
    <w:rsid w:val="006A7B54"/>
    <w:rsid w:val="006B0BD9"/>
    <w:rsid w:val="006B0C43"/>
    <w:rsid w:val="006B12D7"/>
    <w:rsid w:val="006B5D62"/>
    <w:rsid w:val="006C2A93"/>
    <w:rsid w:val="006D1464"/>
    <w:rsid w:val="006D6664"/>
    <w:rsid w:val="006E00F4"/>
    <w:rsid w:val="006E4AC0"/>
    <w:rsid w:val="006F2D3C"/>
    <w:rsid w:val="006F7221"/>
    <w:rsid w:val="006F7533"/>
    <w:rsid w:val="006F7907"/>
    <w:rsid w:val="007036EE"/>
    <w:rsid w:val="00712EFE"/>
    <w:rsid w:val="007254BA"/>
    <w:rsid w:val="007262B1"/>
    <w:rsid w:val="0072704B"/>
    <w:rsid w:val="00734DC2"/>
    <w:rsid w:val="007418A9"/>
    <w:rsid w:val="00744189"/>
    <w:rsid w:val="00750FE8"/>
    <w:rsid w:val="00753DF7"/>
    <w:rsid w:val="007541D1"/>
    <w:rsid w:val="00757B3E"/>
    <w:rsid w:val="00766CF1"/>
    <w:rsid w:val="00773005"/>
    <w:rsid w:val="00773448"/>
    <w:rsid w:val="007765FA"/>
    <w:rsid w:val="00781C83"/>
    <w:rsid w:val="00781F1D"/>
    <w:rsid w:val="00783D81"/>
    <w:rsid w:val="00786789"/>
    <w:rsid w:val="00787693"/>
    <w:rsid w:val="007877DF"/>
    <w:rsid w:val="00790EC5"/>
    <w:rsid w:val="007A3428"/>
    <w:rsid w:val="007A3679"/>
    <w:rsid w:val="007B09F5"/>
    <w:rsid w:val="007B10E3"/>
    <w:rsid w:val="007B235F"/>
    <w:rsid w:val="007C1425"/>
    <w:rsid w:val="007C3BA8"/>
    <w:rsid w:val="007C526A"/>
    <w:rsid w:val="007C61ED"/>
    <w:rsid w:val="007C746A"/>
    <w:rsid w:val="007D064F"/>
    <w:rsid w:val="007D5D14"/>
    <w:rsid w:val="007D7E52"/>
    <w:rsid w:val="007E521C"/>
    <w:rsid w:val="007E7088"/>
    <w:rsid w:val="007F0A9A"/>
    <w:rsid w:val="007F2E6A"/>
    <w:rsid w:val="007F5270"/>
    <w:rsid w:val="007F5BA4"/>
    <w:rsid w:val="008011C4"/>
    <w:rsid w:val="00801702"/>
    <w:rsid w:val="008023DF"/>
    <w:rsid w:val="008039B2"/>
    <w:rsid w:val="008049DC"/>
    <w:rsid w:val="008053DD"/>
    <w:rsid w:val="0080658E"/>
    <w:rsid w:val="00807EBC"/>
    <w:rsid w:val="00816FD3"/>
    <w:rsid w:val="008175D8"/>
    <w:rsid w:val="008200FF"/>
    <w:rsid w:val="008240A1"/>
    <w:rsid w:val="00825082"/>
    <w:rsid w:val="00827BAC"/>
    <w:rsid w:val="0083221C"/>
    <w:rsid w:val="00841E8F"/>
    <w:rsid w:val="00851547"/>
    <w:rsid w:val="00860685"/>
    <w:rsid w:val="00861B7C"/>
    <w:rsid w:val="008648EE"/>
    <w:rsid w:val="00866272"/>
    <w:rsid w:val="00871F33"/>
    <w:rsid w:val="008724FF"/>
    <w:rsid w:val="00872809"/>
    <w:rsid w:val="008959E3"/>
    <w:rsid w:val="0089621D"/>
    <w:rsid w:val="008C249D"/>
    <w:rsid w:val="008C5BBA"/>
    <w:rsid w:val="008D1CC9"/>
    <w:rsid w:val="008E7079"/>
    <w:rsid w:val="00900495"/>
    <w:rsid w:val="00905463"/>
    <w:rsid w:val="00921D23"/>
    <w:rsid w:val="00922180"/>
    <w:rsid w:val="009271AB"/>
    <w:rsid w:val="00941293"/>
    <w:rsid w:val="00942459"/>
    <w:rsid w:val="00942BF8"/>
    <w:rsid w:val="0094319E"/>
    <w:rsid w:val="00946705"/>
    <w:rsid w:val="009510C5"/>
    <w:rsid w:val="009521BC"/>
    <w:rsid w:val="009529DC"/>
    <w:rsid w:val="00961819"/>
    <w:rsid w:val="00975C90"/>
    <w:rsid w:val="00981189"/>
    <w:rsid w:val="00983CC2"/>
    <w:rsid w:val="009843D6"/>
    <w:rsid w:val="0099228B"/>
    <w:rsid w:val="0099315F"/>
    <w:rsid w:val="009A0170"/>
    <w:rsid w:val="009A10F6"/>
    <w:rsid w:val="009A7351"/>
    <w:rsid w:val="009B171A"/>
    <w:rsid w:val="009B1E2B"/>
    <w:rsid w:val="009B2C4A"/>
    <w:rsid w:val="009C0BF2"/>
    <w:rsid w:val="009C0EF4"/>
    <w:rsid w:val="009C7DE3"/>
    <w:rsid w:val="009D0C8F"/>
    <w:rsid w:val="009D26C1"/>
    <w:rsid w:val="009D2790"/>
    <w:rsid w:val="009E0A3F"/>
    <w:rsid w:val="009E26ED"/>
    <w:rsid w:val="009E4145"/>
    <w:rsid w:val="009F550F"/>
    <w:rsid w:val="009F6AED"/>
    <w:rsid w:val="009F6CEE"/>
    <w:rsid w:val="00A01685"/>
    <w:rsid w:val="00A06296"/>
    <w:rsid w:val="00A0640F"/>
    <w:rsid w:val="00A14639"/>
    <w:rsid w:val="00A24B99"/>
    <w:rsid w:val="00A251E5"/>
    <w:rsid w:val="00A36064"/>
    <w:rsid w:val="00A4091F"/>
    <w:rsid w:val="00A42C16"/>
    <w:rsid w:val="00A56E6D"/>
    <w:rsid w:val="00A701A8"/>
    <w:rsid w:val="00A761AF"/>
    <w:rsid w:val="00A763DA"/>
    <w:rsid w:val="00A76A81"/>
    <w:rsid w:val="00A859B1"/>
    <w:rsid w:val="00A87E48"/>
    <w:rsid w:val="00A9301F"/>
    <w:rsid w:val="00A96DF7"/>
    <w:rsid w:val="00AA4028"/>
    <w:rsid w:val="00AC2400"/>
    <w:rsid w:val="00AD2482"/>
    <w:rsid w:val="00AD6E76"/>
    <w:rsid w:val="00AD6F3B"/>
    <w:rsid w:val="00AD7B1A"/>
    <w:rsid w:val="00AE01FC"/>
    <w:rsid w:val="00AE12E4"/>
    <w:rsid w:val="00AF163F"/>
    <w:rsid w:val="00AF4604"/>
    <w:rsid w:val="00AF6CB6"/>
    <w:rsid w:val="00AF78C2"/>
    <w:rsid w:val="00B12B31"/>
    <w:rsid w:val="00B1630F"/>
    <w:rsid w:val="00B1768B"/>
    <w:rsid w:val="00B31966"/>
    <w:rsid w:val="00B34808"/>
    <w:rsid w:val="00B50787"/>
    <w:rsid w:val="00B50F3F"/>
    <w:rsid w:val="00B554FC"/>
    <w:rsid w:val="00B57279"/>
    <w:rsid w:val="00B70ADC"/>
    <w:rsid w:val="00B756B1"/>
    <w:rsid w:val="00B77D50"/>
    <w:rsid w:val="00B81409"/>
    <w:rsid w:val="00B81907"/>
    <w:rsid w:val="00B84067"/>
    <w:rsid w:val="00B85430"/>
    <w:rsid w:val="00B869DE"/>
    <w:rsid w:val="00B907E8"/>
    <w:rsid w:val="00B90847"/>
    <w:rsid w:val="00B95829"/>
    <w:rsid w:val="00BA1CAF"/>
    <w:rsid w:val="00BA38B1"/>
    <w:rsid w:val="00BA6DC5"/>
    <w:rsid w:val="00BB0CF8"/>
    <w:rsid w:val="00BB1EC2"/>
    <w:rsid w:val="00BB7C87"/>
    <w:rsid w:val="00BC0952"/>
    <w:rsid w:val="00BC28E1"/>
    <w:rsid w:val="00BC3404"/>
    <w:rsid w:val="00BC4D10"/>
    <w:rsid w:val="00BC5644"/>
    <w:rsid w:val="00BD59D0"/>
    <w:rsid w:val="00BD664E"/>
    <w:rsid w:val="00BE487A"/>
    <w:rsid w:val="00BF308E"/>
    <w:rsid w:val="00BF625E"/>
    <w:rsid w:val="00C02D9B"/>
    <w:rsid w:val="00C13AB0"/>
    <w:rsid w:val="00C162B0"/>
    <w:rsid w:val="00C16FD4"/>
    <w:rsid w:val="00C273EF"/>
    <w:rsid w:val="00C2778C"/>
    <w:rsid w:val="00C35203"/>
    <w:rsid w:val="00C35B18"/>
    <w:rsid w:val="00C40A7C"/>
    <w:rsid w:val="00C47309"/>
    <w:rsid w:val="00C54964"/>
    <w:rsid w:val="00C72D2F"/>
    <w:rsid w:val="00C73EBD"/>
    <w:rsid w:val="00C811CA"/>
    <w:rsid w:val="00C829CD"/>
    <w:rsid w:val="00C84104"/>
    <w:rsid w:val="00C850B2"/>
    <w:rsid w:val="00C9037B"/>
    <w:rsid w:val="00C9483B"/>
    <w:rsid w:val="00C9518A"/>
    <w:rsid w:val="00CA361E"/>
    <w:rsid w:val="00CA4037"/>
    <w:rsid w:val="00CA61CA"/>
    <w:rsid w:val="00CB3B33"/>
    <w:rsid w:val="00CC4A00"/>
    <w:rsid w:val="00CC7589"/>
    <w:rsid w:val="00CD2839"/>
    <w:rsid w:val="00CD3181"/>
    <w:rsid w:val="00CD69AD"/>
    <w:rsid w:val="00CE6FC7"/>
    <w:rsid w:val="00CF2695"/>
    <w:rsid w:val="00CF3874"/>
    <w:rsid w:val="00D04C03"/>
    <w:rsid w:val="00D10277"/>
    <w:rsid w:val="00D14589"/>
    <w:rsid w:val="00D2338F"/>
    <w:rsid w:val="00D23697"/>
    <w:rsid w:val="00D2433A"/>
    <w:rsid w:val="00D27235"/>
    <w:rsid w:val="00D34FD6"/>
    <w:rsid w:val="00D3601A"/>
    <w:rsid w:val="00D441A7"/>
    <w:rsid w:val="00D4763E"/>
    <w:rsid w:val="00D53ABA"/>
    <w:rsid w:val="00D64333"/>
    <w:rsid w:val="00D66C21"/>
    <w:rsid w:val="00D74705"/>
    <w:rsid w:val="00D81799"/>
    <w:rsid w:val="00D955C1"/>
    <w:rsid w:val="00DA328B"/>
    <w:rsid w:val="00DC041E"/>
    <w:rsid w:val="00DD4E5D"/>
    <w:rsid w:val="00DD621F"/>
    <w:rsid w:val="00DD7C0D"/>
    <w:rsid w:val="00DE1DDD"/>
    <w:rsid w:val="00DE4221"/>
    <w:rsid w:val="00DF087E"/>
    <w:rsid w:val="00DF3DB8"/>
    <w:rsid w:val="00DF4520"/>
    <w:rsid w:val="00DF6048"/>
    <w:rsid w:val="00DF788E"/>
    <w:rsid w:val="00E01678"/>
    <w:rsid w:val="00E31A54"/>
    <w:rsid w:val="00E326CB"/>
    <w:rsid w:val="00E42A86"/>
    <w:rsid w:val="00E44F8F"/>
    <w:rsid w:val="00E51433"/>
    <w:rsid w:val="00E572E9"/>
    <w:rsid w:val="00E66B1F"/>
    <w:rsid w:val="00E766B0"/>
    <w:rsid w:val="00E80A39"/>
    <w:rsid w:val="00E80DF0"/>
    <w:rsid w:val="00E83FCF"/>
    <w:rsid w:val="00E851D7"/>
    <w:rsid w:val="00E93980"/>
    <w:rsid w:val="00E9744D"/>
    <w:rsid w:val="00EA01B2"/>
    <w:rsid w:val="00EA4B00"/>
    <w:rsid w:val="00EA50F5"/>
    <w:rsid w:val="00EB1340"/>
    <w:rsid w:val="00EB2F5D"/>
    <w:rsid w:val="00EB6B0B"/>
    <w:rsid w:val="00EB7EBA"/>
    <w:rsid w:val="00EC1BA2"/>
    <w:rsid w:val="00ED23EF"/>
    <w:rsid w:val="00ED585A"/>
    <w:rsid w:val="00EE0CE8"/>
    <w:rsid w:val="00EE4626"/>
    <w:rsid w:val="00EE63BB"/>
    <w:rsid w:val="00EF6DD7"/>
    <w:rsid w:val="00F00BE3"/>
    <w:rsid w:val="00F06479"/>
    <w:rsid w:val="00F073BA"/>
    <w:rsid w:val="00F13172"/>
    <w:rsid w:val="00F222D3"/>
    <w:rsid w:val="00F32397"/>
    <w:rsid w:val="00F4060E"/>
    <w:rsid w:val="00F4078D"/>
    <w:rsid w:val="00F44E96"/>
    <w:rsid w:val="00F46B93"/>
    <w:rsid w:val="00F53AC5"/>
    <w:rsid w:val="00F6142C"/>
    <w:rsid w:val="00F628C0"/>
    <w:rsid w:val="00F6297A"/>
    <w:rsid w:val="00F62A1A"/>
    <w:rsid w:val="00F70902"/>
    <w:rsid w:val="00F76581"/>
    <w:rsid w:val="00F85D2A"/>
    <w:rsid w:val="00F8659E"/>
    <w:rsid w:val="00F8768D"/>
    <w:rsid w:val="00F938B2"/>
    <w:rsid w:val="00F93BE2"/>
    <w:rsid w:val="00F95E43"/>
    <w:rsid w:val="00F96B85"/>
    <w:rsid w:val="00F96E91"/>
    <w:rsid w:val="00F977DD"/>
    <w:rsid w:val="00FA0DCB"/>
    <w:rsid w:val="00FA123E"/>
    <w:rsid w:val="00FA2791"/>
    <w:rsid w:val="00FA4306"/>
    <w:rsid w:val="00FA6092"/>
    <w:rsid w:val="00FB648B"/>
    <w:rsid w:val="00FB770E"/>
    <w:rsid w:val="00FD0718"/>
    <w:rsid w:val="00FD5BFC"/>
    <w:rsid w:val="00FE5DA5"/>
    <w:rsid w:val="00FF25EF"/>
    <w:rsid w:val="00FF365A"/>
    <w:rsid w:val="00FF702C"/>
    <w:rsid w:val="01095726"/>
    <w:rsid w:val="015F116B"/>
    <w:rsid w:val="016E36C0"/>
    <w:rsid w:val="01793570"/>
    <w:rsid w:val="017A63B7"/>
    <w:rsid w:val="017D59D9"/>
    <w:rsid w:val="017F1012"/>
    <w:rsid w:val="018E781B"/>
    <w:rsid w:val="019A50CE"/>
    <w:rsid w:val="01BA74CF"/>
    <w:rsid w:val="01E03FBB"/>
    <w:rsid w:val="01F76375"/>
    <w:rsid w:val="02366A4A"/>
    <w:rsid w:val="023E309E"/>
    <w:rsid w:val="0282100B"/>
    <w:rsid w:val="028A16DA"/>
    <w:rsid w:val="03025B51"/>
    <w:rsid w:val="030922D2"/>
    <w:rsid w:val="033E071B"/>
    <w:rsid w:val="033E7281"/>
    <w:rsid w:val="034E3F06"/>
    <w:rsid w:val="034F239A"/>
    <w:rsid w:val="03553F33"/>
    <w:rsid w:val="0372703C"/>
    <w:rsid w:val="03A733AA"/>
    <w:rsid w:val="03BD299A"/>
    <w:rsid w:val="03C230FA"/>
    <w:rsid w:val="03DB41BC"/>
    <w:rsid w:val="03F33E31"/>
    <w:rsid w:val="03FE16E0"/>
    <w:rsid w:val="040B0074"/>
    <w:rsid w:val="04114264"/>
    <w:rsid w:val="04392360"/>
    <w:rsid w:val="0454202A"/>
    <w:rsid w:val="047F16D2"/>
    <w:rsid w:val="048D65BC"/>
    <w:rsid w:val="049F24DC"/>
    <w:rsid w:val="04C1355E"/>
    <w:rsid w:val="04EB0EA2"/>
    <w:rsid w:val="05162BD8"/>
    <w:rsid w:val="051A0FB1"/>
    <w:rsid w:val="0553487B"/>
    <w:rsid w:val="0554443D"/>
    <w:rsid w:val="055924E3"/>
    <w:rsid w:val="05724FE6"/>
    <w:rsid w:val="05824ED7"/>
    <w:rsid w:val="058938AD"/>
    <w:rsid w:val="05A61B29"/>
    <w:rsid w:val="05BD308A"/>
    <w:rsid w:val="05BF00AF"/>
    <w:rsid w:val="05C70726"/>
    <w:rsid w:val="05D925B0"/>
    <w:rsid w:val="05E21AC6"/>
    <w:rsid w:val="06005216"/>
    <w:rsid w:val="060469D7"/>
    <w:rsid w:val="065E09A6"/>
    <w:rsid w:val="0674157E"/>
    <w:rsid w:val="069F52DC"/>
    <w:rsid w:val="06C07699"/>
    <w:rsid w:val="0701612F"/>
    <w:rsid w:val="070B62E5"/>
    <w:rsid w:val="07122789"/>
    <w:rsid w:val="071D49F1"/>
    <w:rsid w:val="074A27AC"/>
    <w:rsid w:val="07902899"/>
    <w:rsid w:val="07A859D8"/>
    <w:rsid w:val="07B95175"/>
    <w:rsid w:val="07C66F31"/>
    <w:rsid w:val="07C707C7"/>
    <w:rsid w:val="07DA276A"/>
    <w:rsid w:val="07E37AE3"/>
    <w:rsid w:val="07FF9CE7"/>
    <w:rsid w:val="081B5071"/>
    <w:rsid w:val="08417FD2"/>
    <w:rsid w:val="086149DF"/>
    <w:rsid w:val="0888203D"/>
    <w:rsid w:val="08B04B04"/>
    <w:rsid w:val="08D066DD"/>
    <w:rsid w:val="08EE1225"/>
    <w:rsid w:val="08EF6207"/>
    <w:rsid w:val="090C43E3"/>
    <w:rsid w:val="091D60C1"/>
    <w:rsid w:val="09363C9B"/>
    <w:rsid w:val="094C2DE1"/>
    <w:rsid w:val="09546F6A"/>
    <w:rsid w:val="096F07A6"/>
    <w:rsid w:val="096F1AA2"/>
    <w:rsid w:val="097D3628"/>
    <w:rsid w:val="09800F76"/>
    <w:rsid w:val="09A931C6"/>
    <w:rsid w:val="09C222A9"/>
    <w:rsid w:val="09D1411B"/>
    <w:rsid w:val="09D6355A"/>
    <w:rsid w:val="09F35B14"/>
    <w:rsid w:val="0A265D32"/>
    <w:rsid w:val="0A401CAC"/>
    <w:rsid w:val="0A420254"/>
    <w:rsid w:val="0A472060"/>
    <w:rsid w:val="0A516E0D"/>
    <w:rsid w:val="0A604C09"/>
    <w:rsid w:val="0A72534D"/>
    <w:rsid w:val="0AA95BB5"/>
    <w:rsid w:val="0AB13939"/>
    <w:rsid w:val="0AB61402"/>
    <w:rsid w:val="0ABE4F76"/>
    <w:rsid w:val="0AE41B87"/>
    <w:rsid w:val="0AF1578F"/>
    <w:rsid w:val="0AF67AF0"/>
    <w:rsid w:val="0AF74C65"/>
    <w:rsid w:val="0B00275A"/>
    <w:rsid w:val="0B0E356A"/>
    <w:rsid w:val="0B23147D"/>
    <w:rsid w:val="0B4376D6"/>
    <w:rsid w:val="0B494B1F"/>
    <w:rsid w:val="0B4B3300"/>
    <w:rsid w:val="0B527936"/>
    <w:rsid w:val="0B5824C0"/>
    <w:rsid w:val="0B852F08"/>
    <w:rsid w:val="0B96078D"/>
    <w:rsid w:val="0B9F1B1F"/>
    <w:rsid w:val="0BBE124B"/>
    <w:rsid w:val="0BF05B82"/>
    <w:rsid w:val="0BFF1A8E"/>
    <w:rsid w:val="0C03390C"/>
    <w:rsid w:val="0C045BA9"/>
    <w:rsid w:val="0C0B7BE4"/>
    <w:rsid w:val="0C32700E"/>
    <w:rsid w:val="0C6161F9"/>
    <w:rsid w:val="0C75263A"/>
    <w:rsid w:val="0C9A5954"/>
    <w:rsid w:val="0CC34B5A"/>
    <w:rsid w:val="0CD6380B"/>
    <w:rsid w:val="0CDE5078"/>
    <w:rsid w:val="0D1713F6"/>
    <w:rsid w:val="0D27015E"/>
    <w:rsid w:val="0D2B5BA2"/>
    <w:rsid w:val="0D2D7676"/>
    <w:rsid w:val="0D466EDE"/>
    <w:rsid w:val="0D784072"/>
    <w:rsid w:val="0DC73E5E"/>
    <w:rsid w:val="0DD04EB5"/>
    <w:rsid w:val="0E18573F"/>
    <w:rsid w:val="0E1E3623"/>
    <w:rsid w:val="0E271C39"/>
    <w:rsid w:val="0E5B52A3"/>
    <w:rsid w:val="0E660EB8"/>
    <w:rsid w:val="0EB2261F"/>
    <w:rsid w:val="0ECD60EA"/>
    <w:rsid w:val="0F03639C"/>
    <w:rsid w:val="0F5F703C"/>
    <w:rsid w:val="0FA307D8"/>
    <w:rsid w:val="0FB408A8"/>
    <w:rsid w:val="0FD1086C"/>
    <w:rsid w:val="0FE44A5B"/>
    <w:rsid w:val="0FE65D4B"/>
    <w:rsid w:val="100E0093"/>
    <w:rsid w:val="102A23AA"/>
    <w:rsid w:val="10446B8A"/>
    <w:rsid w:val="104D50F2"/>
    <w:rsid w:val="10514F6D"/>
    <w:rsid w:val="106C5441"/>
    <w:rsid w:val="109C1055"/>
    <w:rsid w:val="10AD1E32"/>
    <w:rsid w:val="10B464C1"/>
    <w:rsid w:val="10B62239"/>
    <w:rsid w:val="10B661A8"/>
    <w:rsid w:val="10BD312A"/>
    <w:rsid w:val="10E664F6"/>
    <w:rsid w:val="10FC6117"/>
    <w:rsid w:val="112E01DD"/>
    <w:rsid w:val="113E2E4A"/>
    <w:rsid w:val="11557AE1"/>
    <w:rsid w:val="11662CD0"/>
    <w:rsid w:val="117B5040"/>
    <w:rsid w:val="11BE3EF8"/>
    <w:rsid w:val="11E31C9A"/>
    <w:rsid w:val="11E64C96"/>
    <w:rsid w:val="11EC757A"/>
    <w:rsid w:val="11FF279B"/>
    <w:rsid w:val="12665C28"/>
    <w:rsid w:val="127E013D"/>
    <w:rsid w:val="12A013E0"/>
    <w:rsid w:val="12A30F61"/>
    <w:rsid w:val="12B03AEC"/>
    <w:rsid w:val="12D76A9D"/>
    <w:rsid w:val="12D8491F"/>
    <w:rsid w:val="12ED6BA2"/>
    <w:rsid w:val="12EF7943"/>
    <w:rsid w:val="12FA22BF"/>
    <w:rsid w:val="12FD414F"/>
    <w:rsid w:val="13152859"/>
    <w:rsid w:val="132510E1"/>
    <w:rsid w:val="132F58B1"/>
    <w:rsid w:val="13405F76"/>
    <w:rsid w:val="137E038F"/>
    <w:rsid w:val="138E4720"/>
    <w:rsid w:val="139A394F"/>
    <w:rsid w:val="139F590B"/>
    <w:rsid w:val="13A86740"/>
    <w:rsid w:val="13AC57C9"/>
    <w:rsid w:val="13B173D2"/>
    <w:rsid w:val="13F96797"/>
    <w:rsid w:val="13FB479E"/>
    <w:rsid w:val="1403301A"/>
    <w:rsid w:val="140455A0"/>
    <w:rsid w:val="14507414"/>
    <w:rsid w:val="145817B8"/>
    <w:rsid w:val="145A2571"/>
    <w:rsid w:val="149413C2"/>
    <w:rsid w:val="14A842A6"/>
    <w:rsid w:val="151E7678"/>
    <w:rsid w:val="15207E48"/>
    <w:rsid w:val="152A66BA"/>
    <w:rsid w:val="1532001A"/>
    <w:rsid w:val="153B1A0E"/>
    <w:rsid w:val="153B3FA2"/>
    <w:rsid w:val="154D3922"/>
    <w:rsid w:val="155A15F1"/>
    <w:rsid w:val="157D2D8F"/>
    <w:rsid w:val="159E329B"/>
    <w:rsid w:val="15A05C95"/>
    <w:rsid w:val="15C27FFC"/>
    <w:rsid w:val="15D32E94"/>
    <w:rsid w:val="160845AA"/>
    <w:rsid w:val="160D3B02"/>
    <w:rsid w:val="162E461F"/>
    <w:rsid w:val="169327F6"/>
    <w:rsid w:val="16DB4CE3"/>
    <w:rsid w:val="16F8334B"/>
    <w:rsid w:val="171A4A3E"/>
    <w:rsid w:val="171C2808"/>
    <w:rsid w:val="17226F91"/>
    <w:rsid w:val="172532D2"/>
    <w:rsid w:val="17417AEF"/>
    <w:rsid w:val="17431FA1"/>
    <w:rsid w:val="17465999"/>
    <w:rsid w:val="1761002E"/>
    <w:rsid w:val="176B2144"/>
    <w:rsid w:val="177E005E"/>
    <w:rsid w:val="17943BCD"/>
    <w:rsid w:val="17963C4D"/>
    <w:rsid w:val="17AC3A4F"/>
    <w:rsid w:val="17AF0A3C"/>
    <w:rsid w:val="17C322B1"/>
    <w:rsid w:val="17DC53CF"/>
    <w:rsid w:val="17EA592D"/>
    <w:rsid w:val="17EE68FD"/>
    <w:rsid w:val="17F32385"/>
    <w:rsid w:val="18153CB0"/>
    <w:rsid w:val="18161DDE"/>
    <w:rsid w:val="181D2B9D"/>
    <w:rsid w:val="18363B45"/>
    <w:rsid w:val="183C1BC1"/>
    <w:rsid w:val="184C7C06"/>
    <w:rsid w:val="18522A28"/>
    <w:rsid w:val="18702E37"/>
    <w:rsid w:val="18754DC1"/>
    <w:rsid w:val="18756535"/>
    <w:rsid w:val="18BB267A"/>
    <w:rsid w:val="18E4410E"/>
    <w:rsid w:val="19046D46"/>
    <w:rsid w:val="192D2834"/>
    <w:rsid w:val="194750B1"/>
    <w:rsid w:val="19685A6A"/>
    <w:rsid w:val="1973129B"/>
    <w:rsid w:val="197B7525"/>
    <w:rsid w:val="198D7419"/>
    <w:rsid w:val="19956E98"/>
    <w:rsid w:val="19A023E3"/>
    <w:rsid w:val="19EF78EE"/>
    <w:rsid w:val="19FD61E8"/>
    <w:rsid w:val="1A063160"/>
    <w:rsid w:val="1A0837BB"/>
    <w:rsid w:val="1A207EA8"/>
    <w:rsid w:val="1A53412E"/>
    <w:rsid w:val="1A666985"/>
    <w:rsid w:val="1A803824"/>
    <w:rsid w:val="1A805AF6"/>
    <w:rsid w:val="1A8112E5"/>
    <w:rsid w:val="1ADA1353"/>
    <w:rsid w:val="1AE57390"/>
    <w:rsid w:val="1AFC70E4"/>
    <w:rsid w:val="1B050D62"/>
    <w:rsid w:val="1B0957BF"/>
    <w:rsid w:val="1B193960"/>
    <w:rsid w:val="1B215B22"/>
    <w:rsid w:val="1B233570"/>
    <w:rsid w:val="1B3426D8"/>
    <w:rsid w:val="1B623861"/>
    <w:rsid w:val="1B695BDA"/>
    <w:rsid w:val="1B790D71"/>
    <w:rsid w:val="1B851CD2"/>
    <w:rsid w:val="1B8AEB5F"/>
    <w:rsid w:val="1BA74889"/>
    <w:rsid w:val="1BAD2DBB"/>
    <w:rsid w:val="1BF34449"/>
    <w:rsid w:val="1C3642CE"/>
    <w:rsid w:val="1C6211FE"/>
    <w:rsid w:val="1C747C0A"/>
    <w:rsid w:val="1C9053DD"/>
    <w:rsid w:val="1CA66F63"/>
    <w:rsid w:val="1CAE1250"/>
    <w:rsid w:val="1CBE12DF"/>
    <w:rsid w:val="1CD4426C"/>
    <w:rsid w:val="1CDD321D"/>
    <w:rsid w:val="1D383726"/>
    <w:rsid w:val="1D5C0981"/>
    <w:rsid w:val="1D672B44"/>
    <w:rsid w:val="1DAC18C1"/>
    <w:rsid w:val="1DB146C7"/>
    <w:rsid w:val="1DC100D7"/>
    <w:rsid w:val="1DEF6D8A"/>
    <w:rsid w:val="1E2118F2"/>
    <w:rsid w:val="1E2803D7"/>
    <w:rsid w:val="1E3002F2"/>
    <w:rsid w:val="1E5348E9"/>
    <w:rsid w:val="1E731769"/>
    <w:rsid w:val="1EAE7F57"/>
    <w:rsid w:val="1EBD58B3"/>
    <w:rsid w:val="1EC57AEB"/>
    <w:rsid w:val="1ECB5B62"/>
    <w:rsid w:val="1ED73BF6"/>
    <w:rsid w:val="1EDE172A"/>
    <w:rsid w:val="1F061F30"/>
    <w:rsid w:val="1F113B0D"/>
    <w:rsid w:val="1F1F1647"/>
    <w:rsid w:val="1F830BB9"/>
    <w:rsid w:val="1F843143"/>
    <w:rsid w:val="1F9E673F"/>
    <w:rsid w:val="1FAD3BF8"/>
    <w:rsid w:val="1FB5494E"/>
    <w:rsid w:val="1FB62191"/>
    <w:rsid w:val="20062E6F"/>
    <w:rsid w:val="20140D2A"/>
    <w:rsid w:val="20161601"/>
    <w:rsid w:val="201D2FF3"/>
    <w:rsid w:val="201E7596"/>
    <w:rsid w:val="20223AA3"/>
    <w:rsid w:val="202B7569"/>
    <w:rsid w:val="206B7DE8"/>
    <w:rsid w:val="209343CE"/>
    <w:rsid w:val="20BB5C0E"/>
    <w:rsid w:val="20DD1C24"/>
    <w:rsid w:val="20F47693"/>
    <w:rsid w:val="213315D1"/>
    <w:rsid w:val="21477473"/>
    <w:rsid w:val="21583C93"/>
    <w:rsid w:val="21BF0821"/>
    <w:rsid w:val="21C709E5"/>
    <w:rsid w:val="21D108B0"/>
    <w:rsid w:val="21FE062B"/>
    <w:rsid w:val="22186472"/>
    <w:rsid w:val="221B5D38"/>
    <w:rsid w:val="221F0316"/>
    <w:rsid w:val="2224429C"/>
    <w:rsid w:val="224D7A95"/>
    <w:rsid w:val="22580F33"/>
    <w:rsid w:val="227105D1"/>
    <w:rsid w:val="22894153"/>
    <w:rsid w:val="22925D60"/>
    <w:rsid w:val="22E0119E"/>
    <w:rsid w:val="23027ABD"/>
    <w:rsid w:val="23246089"/>
    <w:rsid w:val="23343F07"/>
    <w:rsid w:val="236930C6"/>
    <w:rsid w:val="236A413A"/>
    <w:rsid w:val="2376793F"/>
    <w:rsid w:val="237A70F6"/>
    <w:rsid w:val="23893087"/>
    <w:rsid w:val="23B03833"/>
    <w:rsid w:val="23B3585A"/>
    <w:rsid w:val="23BD6D3B"/>
    <w:rsid w:val="23C07029"/>
    <w:rsid w:val="23D7394D"/>
    <w:rsid w:val="23DE72A1"/>
    <w:rsid w:val="23F958FE"/>
    <w:rsid w:val="24077C2E"/>
    <w:rsid w:val="242A75A7"/>
    <w:rsid w:val="244C1FE5"/>
    <w:rsid w:val="24531196"/>
    <w:rsid w:val="245454BE"/>
    <w:rsid w:val="24577308"/>
    <w:rsid w:val="247A0FB7"/>
    <w:rsid w:val="248908ED"/>
    <w:rsid w:val="24CE7956"/>
    <w:rsid w:val="24DB06FE"/>
    <w:rsid w:val="24E241FB"/>
    <w:rsid w:val="25191A88"/>
    <w:rsid w:val="251F4E1F"/>
    <w:rsid w:val="2524395A"/>
    <w:rsid w:val="254A2F25"/>
    <w:rsid w:val="256B03E1"/>
    <w:rsid w:val="259B4A19"/>
    <w:rsid w:val="25AF0948"/>
    <w:rsid w:val="25B6652D"/>
    <w:rsid w:val="25B935BA"/>
    <w:rsid w:val="25BE76BC"/>
    <w:rsid w:val="25CB28CD"/>
    <w:rsid w:val="25FD0DD0"/>
    <w:rsid w:val="261D5A99"/>
    <w:rsid w:val="261E0B2D"/>
    <w:rsid w:val="262E7426"/>
    <w:rsid w:val="263E4636"/>
    <w:rsid w:val="26435EC5"/>
    <w:rsid w:val="265052D8"/>
    <w:rsid w:val="26564D56"/>
    <w:rsid w:val="26580AE6"/>
    <w:rsid w:val="269F4D67"/>
    <w:rsid w:val="26BB7C88"/>
    <w:rsid w:val="26E93ED0"/>
    <w:rsid w:val="26FD6367"/>
    <w:rsid w:val="27083FF7"/>
    <w:rsid w:val="27192B06"/>
    <w:rsid w:val="27222E6C"/>
    <w:rsid w:val="274A5153"/>
    <w:rsid w:val="275A1ED4"/>
    <w:rsid w:val="276C4F64"/>
    <w:rsid w:val="27736600"/>
    <w:rsid w:val="27AB4887"/>
    <w:rsid w:val="27C91581"/>
    <w:rsid w:val="27EA4FBC"/>
    <w:rsid w:val="28184A36"/>
    <w:rsid w:val="28573B25"/>
    <w:rsid w:val="285B6627"/>
    <w:rsid w:val="28687E40"/>
    <w:rsid w:val="288A0F97"/>
    <w:rsid w:val="28927587"/>
    <w:rsid w:val="289C089D"/>
    <w:rsid w:val="289D0593"/>
    <w:rsid w:val="28A349F9"/>
    <w:rsid w:val="28C314F6"/>
    <w:rsid w:val="28D37497"/>
    <w:rsid w:val="294A57BC"/>
    <w:rsid w:val="2957747C"/>
    <w:rsid w:val="2962726E"/>
    <w:rsid w:val="2980528D"/>
    <w:rsid w:val="29CA7DDC"/>
    <w:rsid w:val="29D62BAC"/>
    <w:rsid w:val="29DC6676"/>
    <w:rsid w:val="29DE76A0"/>
    <w:rsid w:val="2A070FB7"/>
    <w:rsid w:val="2A16345D"/>
    <w:rsid w:val="2A1B45E1"/>
    <w:rsid w:val="2A89168E"/>
    <w:rsid w:val="2A94525C"/>
    <w:rsid w:val="2AB26B7A"/>
    <w:rsid w:val="2ABD6D86"/>
    <w:rsid w:val="2ACD096A"/>
    <w:rsid w:val="2B0D73F9"/>
    <w:rsid w:val="2B5B23DA"/>
    <w:rsid w:val="2B5E10AB"/>
    <w:rsid w:val="2BAD4F06"/>
    <w:rsid w:val="2BF27637"/>
    <w:rsid w:val="2C4D16F3"/>
    <w:rsid w:val="2C542415"/>
    <w:rsid w:val="2C64767F"/>
    <w:rsid w:val="2C6D55CB"/>
    <w:rsid w:val="2C703E0A"/>
    <w:rsid w:val="2C71638B"/>
    <w:rsid w:val="2C7F3B30"/>
    <w:rsid w:val="2C8D545D"/>
    <w:rsid w:val="2C936D30"/>
    <w:rsid w:val="2CA2447F"/>
    <w:rsid w:val="2CA408C7"/>
    <w:rsid w:val="2CAB3C83"/>
    <w:rsid w:val="2CDB2032"/>
    <w:rsid w:val="2D024E4C"/>
    <w:rsid w:val="2D084A48"/>
    <w:rsid w:val="2D2F0034"/>
    <w:rsid w:val="2D4456E0"/>
    <w:rsid w:val="2D497C56"/>
    <w:rsid w:val="2D52105F"/>
    <w:rsid w:val="2D6B4043"/>
    <w:rsid w:val="2D872E48"/>
    <w:rsid w:val="2DD06243"/>
    <w:rsid w:val="2DF60C4F"/>
    <w:rsid w:val="2E013ACB"/>
    <w:rsid w:val="2E06259C"/>
    <w:rsid w:val="2E171D47"/>
    <w:rsid w:val="2E1A5175"/>
    <w:rsid w:val="2E285D28"/>
    <w:rsid w:val="2E305236"/>
    <w:rsid w:val="2E374753"/>
    <w:rsid w:val="2E3B306D"/>
    <w:rsid w:val="2E3D6EAA"/>
    <w:rsid w:val="2E9C65F3"/>
    <w:rsid w:val="2EA71A51"/>
    <w:rsid w:val="2EB05CFA"/>
    <w:rsid w:val="2ECE6F55"/>
    <w:rsid w:val="2EDE1848"/>
    <w:rsid w:val="2EF7A209"/>
    <w:rsid w:val="2EFB2CC6"/>
    <w:rsid w:val="2F23602E"/>
    <w:rsid w:val="2F30259E"/>
    <w:rsid w:val="2F3831BE"/>
    <w:rsid w:val="2F3B0E65"/>
    <w:rsid w:val="2F4740EB"/>
    <w:rsid w:val="2F4D71B6"/>
    <w:rsid w:val="2F516132"/>
    <w:rsid w:val="2F75482D"/>
    <w:rsid w:val="2F83626A"/>
    <w:rsid w:val="2FC55C51"/>
    <w:rsid w:val="2FC86A2C"/>
    <w:rsid w:val="2FD2583A"/>
    <w:rsid w:val="2FF06E00"/>
    <w:rsid w:val="2FF72750"/>
    <w:rsid w:val="2FF72DA2"/>
    <w:rsid w:val="2FF80EB4"/>
    <w:rsid w:val="301C2562"/>
    <w:rsid w:val="302A5A00"/>
    <w:rsid w:val="30871FF6"/>
    <w:rsid w:val="309613D3"/>
    <w:rsid w:val="30A734F4"/>
    <w:rsid w:val="30A81C54"/>
    <w:rsid w:val="30B6069E"/>
    <w:rsid w:val="30C96D14"/>
    <w:rsid w:val="30E70BEF"/>
    <w:rsid w:val="30E97339"/>
    <w:rsid w:val="3103686E"/>
    <w:rsid w:val="310B3A83"/>
    <w:rsid w:val="311537B7"/>
    <w:rsid w:val="31267E22"/>
    <w:rsid w:val="312C152B"/>
    <w:rsid w:val="31382885"/>
    <w:rsid w:val="31D7415D"/>
    <w:rsid w:val="31DA46DB"/>
    <w:rsid w:val="31F55532"/>
    <w:rsid w:val="31FB3AF8"/>
    <w:rsid w:val="32043F88"/>
    <w:rsid w:val="3268446B"/>
    <w:rsid w:val="327A0EEA"/>
    <w:rsid w:val="3293666A"/>
    <w:rsid w:val="32E75E2A"/>
    <w:rsid w:val="32F766FD"/>
    <w:rsid w:val="331D1716"/>
    <w:rsid w:val="333D492F"/>
    <w:rsid w:val="334B7B27"/>
    <w:rsid w:val="335631BA"/>
    <w:rsid w:val="336D65D4"/>
    <w:rsid w:val="337E24A5"/>
    <w:rsid w:val="3386660B"/>
    <w:rsid w:val="33A8380B"/>
    <w:rsid w:val="33B33DF1"/>
    <w:rsid w:val="33B3759D"/>
    <w:rsid w:val="33E16D1D"/>
    <w:rsid w:val="3418146D"/>
    <w:rsid w:val="342B0ADA"/>
    <w:rsid w:val="344352E2"/>
    <w:rsid w:val="34435D28"/>
    <w:rsid w:val="344E7738"/>
    <w:rsid w:val="3457457F"/>
    <w:rsid w:val="349669AC"/>
    <w:rsid w:val="349B6ECC"/>
    <w:rsid w:val="34E36A38"/>
    <w:rsid w:val="34EE34A0"/>
    <w:rsid w:val="353E2D69"/>
    <w:rsid w:val="35431BC5"/>
    <w:rsid w:val="35494192"/>
    <w:rsid w:val="3599146B"/>
    <w:rsid w:val="35BA2EB3"/>
    <w:rsid w:val="35C5696B"/>
    <w:rsid w:val="35CE0114"/>
    <w:rsid w:val="35D9213A"/>
    <w:rsid w:val="360E6608"/>
    <w:rsid w:val="36176E26"/>
    <w:rsid w:val="362F1FC2"/>
    <w:rsid w:val="3649667A"/>
    <w:rsid w:val="3668111D"/>
    <w:rsid w:val="36A37C36"/>
    <w:rsid w:val="36AD0BF6"/>
    <w:rsid w:val="36B84B57"/>
    <w:rsid w:val="36DC3552"/>
    <w:rsid w:val="36E10357"/>
    <w:rsid w:val="36E1605A"/>
    <w:rsid w:val="36ED6E6B"/>
    <w:rsid w:val="36FD0E6F"/>
    <w:rsid w:val="370A5A5C"/>
    <w:rsid w:val="370B3BE4"/>
    <w:rsid w:val="37440FB2"/>
    <w:rsid w:val="37444DE7"/>
    <w:rsid w:val="37800753"/>
    <w:rsid w:val="37880A17"/>
    <w:rsid w:val="37944E25"/>
    <w:rsid w:val="37993963"/>
    <w:rsid w:val="37AD7E29"/>
    <w:rsid w:val="37C02010"/>
    <w:rsid w:val="37D14AE9"/>
    <w:rsid w:val="38107BD1"/>
    <w:rsid w:val="3836369F"/>
    <w:rsid w:val="38565A55"/>
    <w:rsid w:val="386202C2"/>
    <w:rsid w:val="38A04AB1"/>
    <w:rsid w:val="38CB784F"/>
    <w:rsid w:val="38F036E6"/>
    <w:rsid w:val="38F63B92"/>
    <w:rsid w:val="391334D5"/>
    <w:rsid w:val="39421360"/>
    <w:rsid w:val="39486C50"/>
    <w:rsid w:val="395806F3"/>
    <w:rsid w:val="395D0256"/>
    <w:rsid w:val="397F1CE7"/>
    <w:rsid w:val="39813127"/>
    <w:rsid w:val="39B00349"/>
    <w:rsid w:val="3A1211A9"/>
    <w:rsid w:val="3A426BEB"/>
    <w:rsid w:val="3A483244"/>
    <w:rsid w:val="3A5E6F5D"/>
    <w:rsid w:val="3A6E000C"/>
    <w:rsid w:val="3A7601BF"/>
    <w:rsid w:val="3A7C09D4"/>
    <w:rsid w:val="3A8D17D2"/>
    <w:rsid w:val="3AB6769C"/>
    <w:rsid w:val="3B0C5A39"/>
    <w:rsid w:val="3B136E7E"/>
    <w:rsid w:val="3B4E2D12"/>
    <w:rsid w:val="3B6B7911"/>
    <w:rsid w:val="3BBD602C"/>
    <w:rsid w:val="3BCB1B68"/>
    <w:rsid w:val="3BD26C93"/>
    <w:rsid w:val="3BDE5A03"/>
    <w:rsid w:val="3BFB4D42"/>
    <w:rsid w:val="3BFF0D5D"/>
    <w:rsid w:val="3C2B2E51"/>
    <w:rsid w:val="3C3A0FC3"/>
    <w:rsid w:val="3C434119"/>
    <w:rsid w:val="3C44431A"/>
    <w:rsid w:val="3C5B5B90"/>
    <w:rsid w:val="3C5E2F61"/>
    <w:rsid w:val="3C7F2914"/>
    <w:rsid w:val="3C903AD9"/>
    <w:rsid w:val="3C974345"/>
    <w:rsid w:val="3CAF2121"/>
    <w:rsid w:val="3CB7619C"/>
    <w:rsid w:val="3CBC7181"/>
    <w:rsid w:val="3CD464F7"/>
    <w:rsid w:val="3CDB6747"/>
    <w:rsid w:val="3D0C5EB7"/>
    <w:rsid w:val="3D0F0457"/>
    <w:rsid w:val="3D1D229A"/>
    <w:rsid w:val="3D417AC7"/>
    <w:rsid w:val="3D4470F6"/>
    <w:rsid w:val="3D4A6944"/>
    <w:rsid w:val="3D8C3876"/>
    <w:rsid w:val="3D8F71BF"/>
    <w:rsid w:val="3DEE245F"/>
    <w:rsid w:val="3DF7E271"/>
    <w:rsid w:val="3DF841C2"/>
    <w:rsid w:val="3DFA1E26"/>
    <w:rsid w:val="3DFF3B6D"/>
    <w:rsid w:val="3E0E496F"/>
    <w:rsid w:val="3E107393"/>
    <w:rsid w:val="3E1B103C"/>
    <w:rsid w:val="3E3826A5"/>
    <w:rsid w:val="3E6D64AD"/>
    <w:rsid w:val="3E8C65C2"/>
    <w:rsid w:val="3E8E4668"/>
    <w:rsid w:val="3E922D07"/>
    <w:rsid w:val="3EDC6A5F"/>
    <w:rsid w:val="3EEA1BBC"/>
    <w:rsid w:val="3F031C2E"/>
    <w:rsid w:val="3F0D11F3"/>
    <w:rsid w:val="3F3271BB"/>
    <w:rsid w:val="3F3B2E22"/>
    <w:rsid w:val="3F6F45DC"/>
    <w:rsid w:val="3F7A0E4B"/>
    <w:rsid w:val="3F863274"/>
    <w:rsid w:val="3F981EA6"/>
    <w:rsid w:val="3FB84660"/>
    <w:rsid w:val="3FD60CCB"/>
    <w:rsid w:val="3FF39112"/>
    <w:rsid w:val="3FFF233D"/>
    <w:rsid w:val="400E3852"/>
    <w:rsid w:val="409E2E08"/>
    <w:rsid w:val="40AE70CE"/>
    <w:rsid w:val="40B150E4"/>
    <w:rsid w:val="40B87AAB"/>
    <w:rsid w:val="41213BD0"/>
    <w:rsid w:val="412E5C18"/>
    <w:rsid w:val="413401E0"/>
    <w:rsid w:val="413E1970"/>
    <w:rsid w:val="41542CB1"/>
    <w:rsid w:val="416A2B6F"/>
    <w:rsid w:val="41C14893"/>
    <w:rsid w:val="41CE2E0E"/>
    <w:rsid w:val="41DC65BA"/>
    <w:rsid w:val="41E42714"/>
    <w:rsid w:val="41E81492"/>
    <w:rsid w:val="41EE0F25"/>
    <w:rsid w:val="41FE793C"/>
    <w:rsid w:val="42923215"/>
    <w:rsid w:val="429338D8"/>
    <w:rsid w:val="42976056"/>
    <w:rsid w:val="42AD5B00"/>
    <w:rsid w:val="42AF5FF2"/>
    <w:rsid w:val="42B67C52"/>
    <w:rsid w:val="42C55156"/>
    <w:rsid w:val="42CA196C"/>
    <w:rsid w:val="42D6505E"/>
    <w:rsid w:val="43023CE8"/>
    <w:rsid w:val="430C4657"/>
    <w:rsid w:val="43530FB4"/>
    <w:rsid w:val="43547FC2"/>
    <w:rsid w:val="43647533"/>
    <w:rsid w:val="437D1E4F"/>
    <w:rsid w:val="43A96511"/>
    <w:rsid w:val="43DC27C8"/>
    <w:rsid w:val="43F82664"/>
    <w:rsid w:val="443139C5"/>
    <w:rsid w:val="44635CDA"/>
    <w:rsid w:val="447659ED"/>
    <w:rsid w:val="44A15CA4"/>
    <w:rsid w:val="44D74E43"/>
    <w:rsid w:val="44EE6DE0"/>
    <w:rsid w:val="450E345C"/>
    <w:rsid w:val="45262AFA"/>
    <w:rsid w:val="453E153E"/>
    <w:rsid w:val="45472917"/>
    <w:rsid w:val="4557775E"/>
    <w:rsid w:val="45A71758"/>
    <w:rsid w:val="45AE602C"/>
    <w:rsid w:val="45BF6D07"/>
    <w:rsid w:val="45C3359D"/>
    <w:rsid w:val="45E158E1"/>
    <w:rsid w:val="45F937F3"/>
    <w:rsid w:val="45FB3E84"/>
    <w:rsid w:val="46077D4C"/>
    <w:rsid w:val="460C0745"/>
    <w:rsid w:val="46126AB5"/>
    <w:rsid w:val="461B10D3"/>
    <w:rsid w:val="46530DA1"/>
    <w:rsid w:val="465C7AFA"/>
    <w:rsid w:val="469B188E"/>
    <w:rsid w:val="476348DF"/>
    <w:rsid w:val="47660AB5"/>
    <w:rsid w:val="47696E92"/>
    <w:rsid w:val="476B783C"/>
    <w:rsid w:val="477A2ED6"/>
    <w:rsid w:val="478425E5"/>
    <w:rsid w:val="47951ABC"/>
    <w:rsid w:val="479B0714"/>
    <w:rsid w:val="47C76D68"/>
    <w:rsid w:val="47CE228E"/>
    <w:rsid w:val="47CF0BFD"/>
    <w:rsid w:val="47E64EFB"/>
    <w:rsid w:val="48005281"/>
    <w:rsid w:val="480D18E1"/>
    <w:rsid w:val="481961B2"/>
    <w:rsid w:val="481C22D1"/>
    <w:rsid w:val="48276B38"/>
    <w:rsid w:val="4838537D"/>
    <w:rsid w:val="48481840"/>
    <w:rsid w:val="48743AD6"/>
    <w:rsid w:val="488C6E91"/>
    <w:rsid w:val="48A30128"/>
    <w:rsid w:val="49273CA7"/>
    <w:rsid w:val="492C413F"/>
    <w:rsid w:val="493B5004"/>
    <w:rsid w:val="494517A4"/>
    <w:rsid w:val="4947529B"/>
    <w:rsid w:val="495D025D"/>
    <w:rsid w:val="4971793A"/>
    <w:rsid w:val="497872D9"/>
    <w:rsid w:val="49792B85"/>
    <w:rsid w:val="49A607E1"/>
    <w:rsid w:val="49D53E08"/>
    <w:rsid w:val="49DF46A6"/>
    <w:rsid w:val="49E32654"/>
    <w:rsid w:val="49EA2030"/>
    <w:rsid w:val="49EA5B2F"/>
    <w:rsid w:val="49EC0451"/>
    <w:rsid w:val="4A016917"/>
    <w:rsid w:val="4A0A0C5C"/>
    <w:rsid w:val="4A156DC3"/>
    <w:rsid w:val="4A5E0971"/>
    <w:rsid w:val="4A630AA7"/>
    <w:rsid w:val="4AA70752"/>
    <w:rsid w:val="4AC3248F"/>
    <w:rsid w:val="4AC61191"/>
    <w:rsid w:val="4AF61408"/>
    <w:rsid w:val="4AF876DD"/>
    <w:rsid w:val="4B0213D5"/>
    <w:rsid w:val="4B1631AB"/>
    <w:rsid w:val="4B2561A6"/>
    <w:rsid w:val="4B2D0EFB"/>
    <w:rsid w:val="4B3E53D8"/>
    <w:rsid w:val="4B401FEA"/>
    <w:rsid w:val="4B4B4D50"/>
    <w:rsid w:val="4B857305"/>
    <w:rsid w:val="4B9B27B8"/>
    <w:rsid w:val="4BA34B8C"/>
    <w:rsid w:val="4BC10B7D"/>
    <w:rsid w:val="4BE06108"/>
    <w:rsid w:val="4C0E71E8"/>
    <w:rsid w:val="4C10190F"/>
    <w:rsid w:val="4C1A02CE"/>
    <w:rsid w:val="4C5C2FC1"/>
    <w:rsid w:val="4C5E02FF"/>
    <w:rsid w:val="4C5E3F83"/>
    <w:rsid w:val="4C6A1041"/>
    <w:rsid w:val="4C7F0C92"/>
    <w:rsid w:val="4C982558"/>
    <w:rsid w:val="4C9C3955"/>
    <w:rsid w:val="4C9E1E1D"/>
    <w:rsid w:val="4CA52DF1"/>
    <w:rsid w:val="4CB01127"/>
    <w:rsid w:val="4CDE4108"/>
    <w:rsid w:val="4CE2169D"/>
    <w:rsid w:val="4CEC3A6D"/>
    <w:rsid w:val="4CFC3B89"/>
    <w:rsid w:val="4D18231C"/>
    <w:rsid w:val="4D2E3BCD"/>
    <w:rsid w:val="4D300517"/>
    <w:rsid w:val="4D330192"/>
    <w:rsid w:val="4D4756ED"/>
    <w:rsid w:val="4D733FD6"/>
    <w:rsid w:val="4DB701BD"/>
    <w:rsid w:val="4DBC7473"/>
    <w:rsid w:val="4DD2381A"/>
    <w:rsid w:val="4DDB2C1E"/>
    <w:rsid w:val="4DF12143"/>
    <w:rsid w:val="4E0B5D17"/>
    <w:rsid w:val="4E0F6B01"/>
    <w:rsid w:val="4E3A43C4"/>
    <w:rsid w:val="4E457D0C"/>
    <w:rsid w:val="4E541080"/>
    <w:rsid w:val="4E632555"/>
    <w:rsid w:val="4E7411FA"/>
    <w:rsid w:val="4E807499"/>
    <w:rsid w:val="4E902D9A"/>
    <w:rsid w:val="4E963F10"/>
    <w:rsid w:val="4EA876C9"/>
    <w:rsid w:val="4EDE4702"/>
    <w:rsid w:val="4EE122CD"/>
    <w:rsid w:val="4EFA56A7"/>
    <w:rsid w:val="4F12268E"/>
    <w:rsid w:val="4F126E38"/>
    <w:rsid w:val="4F152410"/>
    <w:rsid w:val="4F162B56"/>
    <w:rsid w:val="4F267C18"/>
    <w:rsid w:val="4F3331B4"/>
    <w:rsid w:val="4F3D2ADF"/>
    <w:rsid w:val="4F3D4A43"/>
    <w:rsid w:val="4F573452"/>
    <w:rsid w:val="4F911318"/>
    <w:rsid w:val="4F9903FF"/>
    <w:rsid w:val="4FA72F23"/>
    <w:rsid w:val="4FAB04B3"/>
    <w:rsid w:val="4FC1077C"/>
    <w:rsid w:val="4FC95058"/>
    <w:rsid w:val="4FD54A51"/>
    <w:rsid w:val="50017A90"/>
    <w:rsid w:val="504D5317"/>
    <w:rsid w:val="50516376"/>
    <w:rsid w:val="505A0E20"/>
    <w:rsid w:val="505E0265"/>
    <w:rsid w:val="50736ECC"/>
    <w:rsid w:val="508F09E8"/>
    <w:rsid w:val="50951A14"/>
    <w:rsid w:val="509A0304"/>
    <w:rsid w:val="50A2775B"/>
    <w:rsid w:val="50AC480A"/>
    <w:rsid w:val="50B7373E"/>
    <w:rsid w:val="50EF1D8A"/>
    <w:rsid w:val="50F300ED"/>
    <w:rsid w:val="50FA46A5"/>
    <w:rsid w:val="51065A8E"/>
    <w:rsid w:val="51265C36"/>
    <w:rsid w:val="51650DEB"/>
    <w:rsid w:val="519177E7"/>
    <w:rsid w:val="519D2EE5"/>
    <w:rsid w:val="51A2475F"/>
    <w:rsid w:val="51B57D4D"/>
    <w:rsid w:val="51C20C87"/>
    <w:rsid w:val="51CB4482"/>
    <w:rsid w:val="51DB6A45"/>
    <w:rsid w:val="51EE3376"/>
    <w:rsid w:val="520D3D7B"/>
    <w:rsid w:val="521116D9"/>
    <w:rsid w:val="5212073A"/>
    <w:rsid w:val="52177DF4"/>
    <w:rsid w:val="522B3756"/>
    <w:rsid w:val="5264005D"/>
    <w:rsid w:val="52A065D9"/>
    <w:rsid w:val="52A3250B"/>
    <w:rsid w:val="52B600BA"/>
    <w:rsid w:val="52BD3540"/>
    <w:rsid w:val="52CB118B"/>
    <w:rsid w:val="52CC1E87"/>
    <w:rsid w:val="52D63F42"/>
    <w:rsid w:val="53266987"/>
    <w:rsid w:val="532D46D9"/>
    <w:rsid w:val="53484C31"/>
    <w:rsid w:val="53675D94"/>
    <w:rsid w:val="5388770A"/>
    <w:rsid w:val="53C810FE"/>
    <w:rsid w:val="53FC2BBB"/>
    <w:rsid w:val="54576017"/>
    <w:rsid w:val="54AB4AB2"/>
    <w:rsid w:val="54D2093A"/>
    <w:rsid w:val="54D36C5B"/>
    <w:rsid w:val="54E62D42"/>
    <w:rsid w:val="54EC6E6B"/>
    <w:rsid w:val="54F8789E"/>
    <w:rsid w:val="55040267"/>
    <w:rsid w:val="552F123F"/>
    <w:rsid w:val="554776E0"/>
    <w:rsid w:val="558F2125"/>
    <w:rsid w:val="55A734CB"/>
    <w:rsid w:val="55B059A5"/>
    <w:rsid w:val="55EC4D40"/>
    <w:rsid w:val="56084346"/>
    <w:rsid w:val="560C744E"/>
    <w:rsid w:val="562B157A"/>
    <w:rsid w:val="56375B84"/>
    <w:rsid w:val="563C1642"/>
    <w:rsid w:val="566BA1A0"/>
    <w:rsid w:val="569E7BA0"/>
    <w:rsid w:val="569F0845"/>
    <w:rsid w:val="569F5902"/>
    <w:rsid w:val="56A30FEF"/>
    <w:rsid w:val="56A78D94"/>
    <w:rsid w:val="56C04491"/>
    <w:rsid w:val="56CF59E9"/>
    <w:rsid w:val="56DE2701"/>
    <w:rsid w:val="56FF5B20"/>
    <w:rsid w:val="57041E39"/>
    <w:rsid w:val="571F63A1"/>
    <w:rsid w:val="57343A6C"/>
    <w:rsid w:val="57443AB3"/>
    <w:rsid w:val="574E2FB6"/>
    <w:rsid w:val="57640A44"/>
    <w:rsid w:val="576B3A70"/>
    <w:rsid w:val="576D24F2"/>
    <w:rsid w:val="5774113E"/>
    <w:rsid w:val="577E64AD"/>
    <w:rsid w:val="57A17EEF"/>
    <w:rsid w:val="57CD6430"/>
    <w:rsid w:val="57CF4173"/>
    <w:rsid w:val="57EB088D"/>
    <w:rsid w:val="57EB7116"/>
    <w:rsid w:val="57F52D55"/>
    <w:rsid w:val="57FB232E"/>
    <w:rsid w:val="58396D1E"/>
    <w:rsid w:val="587B1BD9"/>
    <w:rsid w:val="5889335C"/>
    <w:rsid w:val="58AA1299"/>
    <w:rsid w:val="58C63437"/>
    <w:rsid w:val="58DE4193"/>
    <w:rsid w:val="58E149BC"/>
    <w:rsid w:val="58ED1FCC"/>
    <w:rsid w:val="58F92480"/>
    <w:rsid w:val="58FF3042"/>
    <w:rsid w:val="592C4FB9"/>
    <w:rsid w:val="594E74B6"/>
    <w:rsid w:val="595C5ED8"/>
    <w:rsid w:val="596F6920"/>
    <w:rsid w:val="59776001"/>
    <w:rsid w:val="599C1BEA"/>
    <w:rsid w:val="5A137A97"/>
    <w:rsid w:val="5A271F8F"/>
    <w:rsid w:val="5A2A05D7"/>
    <w:rsid w:val="5A2C1E6B"/>
    <w:rsid w:val="5A465B42"/>
    <w:rsid w:val="5A91210F"/>
    <w:rsid w:val="5A9A6C18"/>
    <w:rsid w:val="5AA47222"/>
    <w:rsid w:val="5AB07A58"/>
    <w:rsid w:val="5AB55CF3"/>
    <w:rsid w:val="5AC8016B"/>
    <w:rsid w:val="5AF75705"/>
    <w:rsid w:val="5AFD1B80"/>
    <w:rsid w:val="5B0108AD"/>
    <w:rsid w:val="5B024480"/>
    <w:rsid w:val="5B053C24"/>
    <w:rsid w:val="5B0B7296"/>
    <w:rsid w:val="5B152714"/>
    <w:rsid w:val="5B1831DF"/>
    <w:rsid w:val="5B535DDF"/>
    <w:rsid w:val="5B607C63"/>
    <w:rsid w:val="5BA21E3C"/>
    <w:rsid w:val="5BA2690F"/>
    <w:rsid w:val="5BA47854"/>
    <w:rsid w:val="5BB83B4F"/>
    <w:rsid w:val="5BCBCB0D"/>
    <w:rsid w:val="5BCD2674"/>
    <w:rsid w:val="5BCF1086"/>
    <w:rsid w:val="5BF362D8"/>
    <w:rsid w:val="5C07081F"/>
    <w:rsid w:val="5C22795B"/>
    <w:rsid w:val="5C3A74E7"/>
    <w:rsid w:val="5C4E644E"/>
    <w:rsid w:val="5C5F52A8"/>
    <w:rsid w:val="5C6265ED"/>
    <w:rsid w:val="5C6519F1"/>
    <w:rsid w:val="5C7A0C64"/>
    <w:rsid w:val="5C7E2AB3"/>
    <w:rsid w:val="5C967B80"/>
    <w:rsid w:val="5C991007"/>
    <w:rsid w:val="5CB5529D"/>
    <w:rsid w:val="5CCC00B8"/>
    <w:rsid w:val="5CD87513"/>
    <w:rsid w:val="5CF462BB"/>
    <w:rsid w:val="5D014C13"/>
    <w:rsid w:val="5D284EF1"/>
    <w:rsid w:val="5D352CFB"/>
    <w:rsid w:val="5D887F7A"/>
    <w:rsid w:val="5DB35577"/>
    <w:rsid w:val="5DB93A51"/>
    <w:rsid w:val="5DBC761D"/>
    <w:rsid w:val="5DD87A94"/>
    <w:rsid w:val="5DF54C38"/>
    <w:rsid w:val="5DF75369"/>
    <w:rsid w:val="5E2B736D"/>
    <w:rsid w:val="5E2E3CDC"/>
    <w:rsid w:val="5E36006E"/>
    <w:rsid w:val="5E386C91"/>
    <w:rsid w:val="5E477670"/>
    <w:rsid w:val="5E763F79"/>
    <w:rsid w:val="5E7A52FC"/>
    <w:rsid w:val="5EAE33B7"/>
    <w:rsid w:val="5EEF4A21"/>
    <w:rsid w:val="5EFB3230"/>
    <w:rsid w:val="5EFD1D0E"/>
    <w:rsid w:val="5EFF17CF"/>
    <w:rsid w:val="5F171D16"/>
    <w:rsid w:val="5F4F48F7"/>
    <w:rsid w:val="5F593BA6"/>
    <w:rsid w:val="5F6E6E08"/>
    <w:rsid w:val="5F832D98"/>
    <w:rsid w:val="5F8E0B5E"/>
    <w:rsid w:val="5F8F74AA"/>
    <w:rsid w:val="5F9A68CC"/>
    <w:rsid w:val="5FA837C7"/>
    <w:rsid w:val="5FAB391A"/>
    <w:rsid w:val="5FFB5088"/>
    <w:rsid w:val="5FFC52E1"/>
    <w:rsid w:val="60044FA7"/>
    <w:rsid w:val="6013153C"/>
    <w:rsid w:val="601653CE"/>
    <w:rsid w:val="603501D3"/>
    <w:rsid w:val="60485B0B"/>
    <w:rsid w:val="606F5341"/>
    <w:rsid w:val="607120B7"/>
    <w:rsid w:val="60A00754"/>
    <w:rsid w:val="60D206ED"/>
    <w:rsid w:val="60D57A47"/>
    <w:rsid w:val="60E530F9"/>
    <w:rsid w:val="611723EC"/>
    <w:rsid w:val="611B14B9"/>
    <w:rsid w:val="614C4E16"/>
    <w:rsid w:val="61571301"/>
    <w:rsid w:val="619051AE"/>
    <w:rsid w:val="61923BD6"/>
    <w:rsid w:val="61B30784"/>
    <w:rsid w:val="61CF4EBB"/>
    <w:rsid w:val="62143825"/>
    <w:rsid w:val="621E1577"/>
    <w:rsid w:val="622D6EC6"/>
    <w:rsid w:val="625152A3"/>
    <w:rsid w:val="62601BB3"/>
    <w:rsid w:val="630A602B"/>
    <w:rsid w:val="631669F1"/>
    <w:rsid w:val="631828CB"/>
    <w:rsid w:val="63230B14"/>
    <w:rsid w:val="63353CD1"/>
    <w:rsid w:val="63496BD8"/>
    <w:rsid w:val="636E17F4"/>
    <w:rsid w:val="639327CE"/>
    <w:rsid w:val="63994616"/>
    <w:rsid w:val="63A526FB"/>
    <w:rsid w:val="63A658AA"/>
    <w:rsid w:val="63A66A5D"/>
    <w:rsid w:val="63A90832"/>
    <w:rsid w:val="63E22827"/>
    <w:rsid w:val="63EA24F1"/>
    <w:rsid w:val="64152A95"/>
    <w:rsid w:val="64463330"/>
    <w:rsid w:val="645262B1"/>
    <w:rsid w:val="645A5301"/>
    <w:rsid w:val="645D36AC"/>
    <w:rsid w:val="64675F32"/>
    <w:rsid w:val="64807599"/>
    <w:rsid w:val="64B05FA0"/>
    <w:rsid w:val="64B30E46"/>
    <w:rsid w:val="64BF3729"/>
    <w:rsid w:val="64C501A5"/>
    <w:rsid w:val="64C523D5"/>
    <w:rsid w:val="65037FF2"/>
    <w:rsid w:val="651B6336"/>
    <w:rsid w:val="652D29D5"/>
    <w:rsid w:val="65530BF6"/>
    <w:rsid w:val="65687C86"/>
    <w:rsid w:val="656C2F0A"/>
    <w:rsid w:val="657E2663"/>
    <w:rsid w:val="65855790"/>
    <w:rsid w:val="65D04B54"/>
    <w:rsid w:val="66111688"/>
    <w:rsid w:val="661701F9"/>
    <w:rsid w:val="661737AC"/>
    <w:rsid w:val="661C25AC"/>
    <w:rsid w:val="6659546A"/>
    <w:rsid w:val="665C1BE6"/>
    <w:rsid w:val="66677925"/>
    <w:rsid w:val="669C4952"/>
    <w:rsid w:val="669D7F30"/>
    <w:rsid w:val="66B73C9E"/>
    <w:rsid w:val="66C322BF"/>
    <w:rsid w:val="66ED4BD4"/>
    <w:rsid w:val="66FF87D1"/>
    <w:rsid w:val="67010561"/>
    <w:rsid w:val="67103FF7"/>
    <w:rsid w:val="67145C03"/>
    <w:rsid w:val="6768544B"/>
    <w:rsid w:val="67714FEF"/>
    <w:rsid w:val="6792286B"/>
    <w:rsid w:val="67CB5B84"/>
    <w:rsid w:val="67CF59B1"/>
    <w:rsid w:val="67D82672"/>
    <w:rsid w:val="67F13EF7"/>
    <w:rsid w:val="680378DA"/>
    <w:rsid w:val="68060D49"/>
    <w:rsid w:val="680B72D0"/>
    <w:rsid w:val="680C2DF3"/>
    <w:rsid w:val="682E49EC"/>
    <w:rsid w:val="68347C6C"/>
    <w:rsid w:val="683D35E5"/>
    <w:rsid w:val="68427069"/>
    <w:rsid w:val="6861575B"/>
    <w:rsid w:val="686E29FA"/>
    <w:rsid w:val="688250B3"/>
    <w:rsid w:val="688C445A"/>
    <w:rsid w:val="68BE0405"/>
    <w:rsid w:val="68D35C9F"/>
    <w:rsid w:val="68D700DE"/>
    <w:rsid w:val="68DB0CD5"/>
    <w:rsid w:val="68E10719"/>
    <w:rsid w:val="68E22B66"/>
    <w:rsid w:val="68E86DBE"/>
    <w:rsid w:val="68F62348"/>
    <w:rsid w:val="691D476B"/>
    <w:rsid w:val="692A1B1D"/>
    <w:rsid w:val="69354780"/>
    <w:rsid w:val="694D7D50"/>
    <w:rsid w:val="697274F4"/>
    <w:rsid w:val="69747859"/>
    <w:rsid w:val="69D27D2C"/>
    <w:rsid w:val="69D91DF4"/>
    <w:rsid w:val="69DF3C80"/>
    <w:rsid w:val="69EA551E"/>
    <w:rsid w:val="6A0F7894"/>
    <w:rsid w:val="6A857365"/>
    <w:rsid w:val="6A864F77"/>
    <w:rsid w:val="6A8D23C1"/>
    <w:rsid w:val="6AB95CF6"/>
    <w:rsid w:val="6AD172DE"/>
    <w:rsid w:val="6B004E08"/>
    <w:rsid w:val="6B247036"/>
    <w:rsid w:val="6B435DE8"/>
    <w:rsid w:val="6B5178BB"/>
    <w:rsid w:val="6B5F3261"/>
    <w:rsid w:val="6B6509F3"/>
    <w:rsid w:val="6B737FB3"/>
    <w:rsid w:val="6BBA5D35"/>
    <w:rsid w:val="6BC444BC"/>
    <w:rsid w:val="6BFA012A"/>
    <w:rsid w:val="6C0E01E1"/>
    <w:rsid w:val="6C214F51"/>
    <w:rsid w:val="6C2C1774"/>
    <w:rsid w:val="6C692464"/>
    <w:rsid w:val="6CB839EF"/>
    <w:rsid w:val="6CC14961"/>
    <w:rsid w:val="6CD07E05"/>
    <w:rsid w:val="6D045EC5"/>
    <w:rsid w:val="6D3C186C"/>
    <w:rsid w:val="6D4948AB"/>
    <w:rsid w:val="6D4A5BC3"/>
    <w:rsid w:val="6D7C449A"/>
    <w:rsid w:val="6D8D2E91"/>
    <w:rsid w:val="6DC742B3"/>
    <w:rsid w:val="6DD2120D"/>
    <w:rsid w:val="6E694A8C"/>
    <w:rsid w:val="6E7E2EFE"/>
    <w:rsid w:val="6E8742EC"/>
    <w:rsid w:val="6EA44678"/>
    <w:rsid w:val="6EE249AD"/>
    <w:rsid w:val="6EE36113"/>
    <w:rsid w:val="6EF020B7"/>
    <w:rsid w:val="6F281730"/>
    <w:rsid w:val="6F32361F"/>
    <w:rsid w:val="6F387FFD"/>
    <w:rsid w:val="6F4846BD"/>
    <w:rsid w:val="6F536353"/>
    <w:rsid w:val="6F663188"/>
    <w:rsid w:val="6F6A0E5B"/>
    <w:rsid w:val="6F795A80"/>
    <w:rsid w:val="6F7F1259"/>
    <w:rsid w:val="6FCA008A"/>
    <w:rsid w:val="6FE0384A"/>
    <w:rsid w:val="6FF21743"/>
    <w:rsid w:val="70011F3B"/>
    <w:rsid w:val="705318FA"/>
    <w:rsid w:val="70537063"/>
    <w:rsid w:val="7059768F"/>
    <w:rsid w:val="7063110F"/>
    <w:rsid w:val="70762802"/>
    <w:rsid w:val="70C70595"/>
    <w:rsid w:val="7108467B"/>
    <w:rsid w:val="71131914"/>
    <w:rsid w:val="711710AD"/>
    <w:rsid w:val="712D72C7"/>
    <w:rsid w:val="71340B47"/>
    <w:rsid w:val="713B6A93"/>
    <w:rsid w:val="71663C35"/>
    <w:rsid w:val="717A4A01"/>
    <w:rsid w:val="718B55F7"/>
    <w:rsid w:val="71A83453"/>
    <w:rsid w:val="71AE39C2"/>
    <w:rsid w:val="71D15B27"/>
    <w:rsid w:val="71DC52A8"/>
    <w:rsid w:val="71FB6844"/>
    <w:rsid w:val="71FC2954"/>
    <w:rsid w:val="72343C22"/>
    <w:rsid w:val="726005C5"/>
    <w:rsid w:val="726C6BAB"/>
    <w:rsid w:val="72A21E04"/>
    <w:rsid w:val="72B017B9"/>
    <w:rsid w:val="72D85B9E"/>
    <w:rsid w:val="73076907"/>
    <w:rsid w:val="73106A6F"/>
    <w:rsid w:val="733B221F"/>
    <w:rsid w:val="733E405F"/>
    <w:rsid w:val="733F5207"/>
    <w:rsid w:val="73660AA2"/>
    <w:rsid w:val="737B15C0"/>
    <w:rsid w:val="73920485"/>
    <w:rsid w:val="73BA50BA"/>
    <w:rsid w:val="73C20D01"/>
    <w:rsid w:val="743D6384"/>
    <w:rsid w:val="74610AB6"/>
    <w:rsid w:val="74865346"/>
    <w:rsid w:val="748B5502"/>
    <w:rsid w:val="748E2346"/>
    <w:rsid w:val="74D92255"/>
    <w:rsid w:val="74DF4385"/>
    <w:rsid w:val="75134715"/>
    <w:rsid w:val="75273889"/>
    <w:rsid w:val="753D2C23"/>
    <w:rsid w:val="756D7C66"/>
    <w:rsid w:val="757A2669"/>
    <w:rsid w:val="759224C6"/>
    <w:rsid w:val="75AFDE5A"/>
    <w:rsid w:val="75B34B73"/>
    <w:rsid w:val="75B97201"/>
    <w:rsid w:val="75D00158"/>
    <w:rsid w:val="75E40DBE"/>
    <w:rsid w:val="75EF52DA"/>
    <w:rsid w:val="762115A2"/>
    <w:rsid w:val="76222141"/>
    <w:rsid w:val="76396483"/>
    <w:rsid w:val="76554001"/>
    <w:rsid w:val="76A37955"/>
    <w:rsid w:val="76A85FD7"/>
    <w:rsid w:val="76B25A18"/>
    <w:rsid w:val="76BE1FA3"/>
    <w:rsid w:val="76D63420"/>
    <w:rsid w:val="76FA74A7"/>
    <w:rsid w:val="76FB6D7B"/>
    <w:rsid w:val="76FC1F87"/>
    <w:rsid w:val="7705525C"/>
    <w:rsid w:val="772223DF"/>
    <w:rsid w:val="772A5A85"/>
    <w:rsid w:val="773C40D4"/>
    <w:rsid w:val="774E52CE"/>
    <w:rsid w:val="775442DC"/>
    <w:rsid w:val="777E4743"/>
    <w:rsid w:val="7795F9EB"/>
    <w:rsid w:val="77CA7F8D"/>
    <w:rsid w:val="77CF673A"/>
    <w:rsid w:val="77D7171F"/>
    <w:rsid w:val="77E35E5A"/>
    <w:rsid w:val="77E77FA4"/>
    <w:rsid w:val="77FDCB61"/>
    <w:rsid w:val="78037EDD"/>
    <w:rsid w:val="782D3D8C"/>
    <w:rsid w:val="786E3C0D"/>
    <w:rsid w:val="786E40B7"/>
    <w:rsid w:val="786E6744"/>
    <w:rsid w:val="7884707B"/>
    <w:rsid w:val="78CF04BF"/>
    <w:rsid w:val="78D16192"/>
    <w:rsid w:val="78DA3384"/>
    <w:rsid w:val="78E730C6"/>
    <w:rsid w:val="78E979A5"/>
    <w:rsid w:val="78F360F5"/>
    <w:rsid w:val="7912440C"/>
    <w:rsid w:val="7913612F"/>
    <w:rsid w:val="79222DD8"/>
    <w:rsid w:val="793B052B"/>
    <w:rsid w:val="795F415F"/>
    <w:rsid w:val="79612481"/>
    <w:rsid w:val="79717309"/>
    <w:rsid w:val="798D2806"/>
    <w:rsid w:val="79A5159C"/>
    <w:rsid w:val="79BC175D"/>
    <w:rsid w:val="79FD29E2"/>
    <w:rsid w:val="7A2031CB"/>
    <w:rsid w:val="7A284148"/>
    <w:rsid w:val="7AAF4C18"/>
    <w:rsid w:val="7AC946D9"/>
    <w:rsid w:val="7ACD43AE"/>
    <w:rsid w:val="7AD56761"/>
    <w:rsid w:val="7AE00EE0"/>
    <w:rsid w:val="7AF95BE8"/>
    <w:rsid w:val="7B111D10"/>
    <w:rsid w:val="7B251D94"/>
    <w:rsid w:val="7B737E18"/>
    <w:rsid w:val="7B8E2D8C"/>
    <w:rsid w:val="7BD276EB"/>
    <w:rsid w:val="7BD57325"/>
    <w:rsid w:val="7BEF4860"/>
    <w:rsid w:val="7C124180"/>
    <w:rsid w:val="7C271E59"/>
    <w:rsid w:val="7C5413B2"/>
    <w:rsid w:val="7C7652FE"/>
    <w:rsid w:val="7C7D27D7"/>
    <w:rsid w:val="7C917C93"/>
    <w:rsid w:val="7C9B0D8A"/>
    <w:rsid w:val="7CAA19C1"/>
    <w:rsid w:val="7CCC223C"/>
    <w:rsid w:val="7D0E1072"/>
    <w:rsid w:val="7D102623"/>
    <w:rsid w:val="7D225963"/>
    <w:rsid w:val="7D244CBB"/>
    <w:rsid w:val="7D60018E"/>
    <w:rsid w:val="7D904DDA"/>
    <w:rsid w:val="7DA535E7"/>
    <w:rsid w:val="7DC31BB8"/>
    <w:rsid w:val="7DC44B2D"/>
    <w:rsid w:val="7DD21407"/>
    <w:rsid w:val="7DE0561A"/>
    <w:rsid w:val="7DF6461C"/>
    <w:rsid w:val="7DF7CF77"/>
    <w:rsid w:val="7E0A5A13"/>
    <w:rsid w:val="7E2E32CB"/>
    <w:rsid w:val="7E3F6B55"/>
    <w:rsid w:val="7E6E3494"/>
    <w:rsid w:val="7E751B09"/>
    <w:rsid w:val="7E9959C7"/>
    <w:rsid w:val="7EAD7A72"/>
    <w:rsid w:val="7EFD6B7D"/>
    <w:rsid w:val="7F0876BA"/>
    <w:rsid w:val="7F111831"/>
    <w:rsid w:val="7F1E0473"/>
    <w:rsid w:val="7F262D78"/>
    <w:rsid w:val="7F2F9782"/>
    <w:rsid w:val="7F460903"/>
    <w:rsid w:val="7F6B7B4E"/>
    <w:rsid w:val="7F6E482F"/>
    <w:rsid w:val="7F7E1779"/>
    <w:rsid w:val="7F8A5397"/>
    <w:rsid w:val="7F8B4C02"/>
    <w:rsid w:val="7FC25D5F"/>
    <w:rsid w:val="7FC90538"/>
    <w:rsid w:val="7FD96B00"/>
    <w:rsid w:val="7FE01320"/>
    <w:rsid w:val="7FEE56CF"/>
    <w:rsid w:val="7FEFC126"/>
    <w:rsid w:val="7FF22536"/>
    <w:rsid w:val="7FF41322"/>
    <w:rsid w:val="7FF74490"/>
    <w:rsid w:val="BBD37F01"/>
    <w:rsid w:val="BF5FEAFC"/>
    <w:rsid w:val="BFA4E7CF"/>
    <w:rsid w:val="BFFDAD8F"/>
    <w:rsid w:val="C3CF82A6"/>
    <w:rsid w:val="C7FEB730"/>
    <w:rsid w:val="DBBD6C59"/>
    <w:rsid w:val="DDD3FA17"/>
    <w:rsid w:val="DEE6DAF1"/>
    <w:rsid w:val="DF5DFF1A"/>
    <w:rsid w:val="DFAF731C"/>
    <w:rsid w:val="DFB1CA24"/>
    <w:rsid w:val="DFEEF60C"/>
    <w:rsid w:val="EAFB5491"/>
    <w:rsid w:val="EE7FAFA2"/>
    <w:rsid w:val="EE7FC47A"/>
    <w:rsid w:val="EFF5CB34"/>
    <w:rsid w:val="F13B05E2"/>
    <w:rsid w:val="F71F0078"/>
    <w:rsid w:val="F7B97EF4"/>
    <w:rsid w:val="FBDDE648"/>
    <w:rsid w:val="FBE77B49"/>
    <w:rsid w:val="FBFB4CED"/>
    <w:rsid w:val="FDCF0E9A"/>
    <w:rsid w:val="FDF155A1"/>
    <w:rsid w:val="FEFB1107"/>
    <w:rsid w:val="FF7218A9"/>
    <w:rsid w:val="FFD64D56"/>
    <w:rsid w:val="FFDE0586"/>
    <w:rsid w:val="FFE555BB"/>
    <w:rsid w:val="FFFD4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0" w:semiHidden="0" w:name="toc 5"/>
    <w:lsdException w:uiPriority="0" w:name="toc 6"/>
    <w:lsdException w:uiPriority="0" w:name="toc 7"/>
    <w:lsdException w:uiPriority="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color w:val="000000"/>
      <w:sz w:val="21"/>
      <w:szCs w:val="22"/>
      <w:lang w:val="en-US" w:eastAsia="zh-CN" w:bidi="ar-SA"/>
    </w:rPr>
  </w:style>
  <w:style w:type="paragraph" w:styleId="2">
    <w:name w:val="heading 1"/>
    <w:basedOn w:val="1"/>
    <w:next w:val="1"/>
    <w:link w:val="83"/>
    <w:qFormat/>
    <w:uiPriority w:val="0"/>
    <w:pPr>
      <w:keepNext/>
      <w:keepLines/>
      <w:spacing w:before="340" w:after="330"/>
      <w:jc w:val="center"/>
      <w:outlineLvl w:val="0"/>
    </w:pPr>
    <w:rPr>
      <w:rFonts w:ascii="Calibri" w:hAnsi="Calibri" w:cs="Times New Roman"/>
      <w:b/>
      <w:sz w:val="32"/>
      <w:szCs w:val="44"/>
    </w:rPr>
  </w:style>
  <w:style w:type="paragraph" w:styleId="3">
    <w:name w:val="heading 2"/>
    <w:basedOn w:val="1"/>
    <w:next w:val="1"/>
    <w:link w:val="77"/>
    <w:qFormat/>
    <w:uiPriority w:val="0"/>
    <w:pPr>
      <w:keepNext/>
      <w:keepLines/>
      <w:spacing w:before="260" w:after="260"/>
      <w:jc w:val="center"/>
      <w:outlineLvl w:val="1"/>
    </w:pPr>
    <w:rPr>
      <w:rFonts w:ascii="Cambria" w:hAnsi="Cambria" w:cs="Times New Roman"/>
      <w:b/>
      <w:sz w:val="30"/>
      <w:szCs w:val="32"/>
    </w:rPr>
  </w:style>
  <w:style w:type="paragraph" w:styleId="4">
    <w:name w:val="heading 3"/>
    <w:basedOn w:val="1"/>
    <w:next w:val="1"/>
    <w:qFormat/>
    <w:uiPriority w:val="0"/>
    <w:pPr>
      <w:keepNext/>
      <w:keepLines/>
      <w:spacing w:before="260" w:after="260" w:line="415" w:lineRule="auto"/>
      <w:outlineLvl w:val="2"/>
    </w:pPr>
    <w:rPr>
      <w:b/>
      <w:sz w:val="32"/>
      <w:szCs w:val="32"/>
    </w:rPr>
  </w:style>
  <w:style w:type="paragraph" w:styleId="5">
    <w:name w:val="heading 4"/>
    <w:basedOn w:val="1"/>
    <w:next w:val="1"/>
    <w:qFormat/>
    <w:uiPriority w:val="0"/>
    <w:pPr>
      <w:keepNext/>
      <w:keepLines/>
      <w:spacing w:before="280" w:after="290" w:line="374" w:lineRule="auto"/>
      <w:outlineLvl w:val="3"/>
    </w:pPr>
    <w:rPr>
      <w:rFonts w:ascii="Cambria" w:hAnsi="Cambria"/>
      <w:b/>
      <w:sz w:val="28"/>
      <w:szCs w:val="28"/>
    </w:rPr>
  </w:style>
  <w:style w:type="paragraph" w:styleId="6">
    <w:name w:val="heading 7"/>
    <w:basedOn w:val="1"/>
    <w:next w:val="1"/>
    <w:qFormat/>
    <w:uiPriority w:val="0"/>
    <w:pPr>
      <w:keepNext/>
      <w:keepLines/>
      <w:spacing w:before="240" w:after="64" w:line="319" w:lineRule="auto"/>
      <w:outlineLvl w:val="6"/>
    </w:pPr>
    <w:rPr>
      <w:b/>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5"/>
    <w:link w:val="108"/>
    <w:qFormat/>
    <w:uiPriority w:val="0"/>
    <w:pPr>
      <w:ind w:firstLine="200"/>
    </w:pPr>
    <w:rPr>
      <w:kern w:val="1"/>
      <w:lang w:val="zh-CN"/>
    </w:rPr>
  </w:style>
  <w:style w:type="paragraph" w:styleId="8">
    <w:name w:val="index 5"/>
    <w:basedOn w:val="1"/>
    <w:next w:val="1"/>
    <w:unhideWhenUsed/>
    <w:qFormat/>
    <w:uiPriority w:val="99"/>
    <w:pPr>
      <w:ind w:left="1678"/>
    </w:pPr>
    <w:rPr>
      <w:rFonts w:hint="eastAsia" w:ascii="黑体" w:eastAsia="黑体"/>
    </w:rPr>
  </w:style>
  <w:style w:type="paragraph" w:styleId="9">
    <w:name w:val="Document Map"/>
    <w:basedOn w:val="1"/>
    <w:link w:val="80"/>
    <w:qFormat/>
    <w:uiPriority w:val="0"/>
    <w:rPr>
      <w:rFonts w:ascii="宋体" w:cs="Times New Roman"/>
      <w:sz w:val="18"/>
      <w:szCs w:val="18"/>
    </w:rPr>
  </w:style>
  <w:style w:type="paragraph" w:styleId="10">
    <w:name w:val="annotation text"/>
    <w:basedOn w:val="1"/>
    <w:qFormat/>
    <w:uiPriority w:val="0"/>
    <w:pPr>
      <w:jc w:val="left"/>
    </w:pPr>
    <w:rPr>
      <w:kern w:val="1"/>
    </w:rPr>
  </w:style>
  <w:style w:type="paragraph" w:styleId="11">
    <w:name w:val="Salutation"/>
    <w:basedOn w:val="1"/>
    <w:next w:val="1"/>
    <w:qFormat/>
    <w:uiPriority w:val="0"/>
  </w:style>
  <w:style w:type="paragraph" w:styleId="12">
    <w:name w:val="Body Text"/>
    <w:basedOn w:val="1"/>
    <w:next w:val="1"/>
    <w:link w:val="74"/>
    <w:qFormat/>
    <w:uiPriority w:val="0"/>
    <w:pPr>
      <w:spacing w:after="120"/>
    </w:pPr>
    <w:rPr>
      <w:rFonts w:cs="Times New Roman"/>
      <w:kern w:val="1"/>
    </w:rPr>
  </w:style>
  <w:style w:type="paragraph" w:styleId="13">
    <w:name w:val="Body Text Indent"/>
    <w:basedOn w:val="1"/>
    <w:link w:val="71"/>
    <w:qFormat/>
    <w:uiPriority w:val="0"/>
    <w:pPr>
      <w:spacing w:after="120"/>
      <w:ind w:left="420" w:leftChars="200"/>
    </w:pPr>
    <w:rPr>
      <w:rFonts w:cs="Times New Roman"/>
    </w:rPr>
  </w:style>
  <w:style w:type="paragraph" w:styleId="14">
    <w:name w:val="toc 5"/>
    <w:basedOn w:val="1"/>
    <w:next w:val="1"/>
    <w:qFormat/>
    <w:uiPriority w:val="0"/>
    <w:pPr>
      <w:ind w:left="1680" w:leftChars="800"/>
    </w:pPr>
  </w:style>
  <w:style w:type="paragraph" w:styleId="15">
    <w:name w:val="toc 3"/>
    <w:basedOn w:val="1"/>
    <w:next w:val="1"/>
    <w:qFormat/>
    <w:uiPriority w:val="0"/>
    <w:pPr>
      <w:ind w:left="840"/>
    </w:pPr>
    <w:rPr>
      <w:kern w:val="1"/>
    </w:rPr>
  </w:style>
  <w:style w:type="paragraph" w:styleId="16">
    <w:name w:val="Plain Text"/>
    <w:basedOn w:val="1"/>
    <w:qFormat/>
    <w:uiPriority w:val="0"/>
    <w:pPr>
      <w:autoSpaceDE w:val="0"/>
      <w:autoSpaceDN w:val="0"/>
      <w:adjustRightInd w:val="0"/>
    </w:pPr>
    <w:rPr>
      <w:rFonts w:ascii="宋体" w:hAnsi="Courier New" w:cs="Courier New"/>
      <w:color w:val="auto"/>
      <w:kern w:val="2"/>
      <w:szCs w:val="21"/>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kern w:val="1"/>
      <w:sz w:val="18"/>
      <w:szCs w:val="18"/>
    </w:rPr>
  </w:style>
  <w:style w:type="paragraph" w:styleId="19">
    <w:name w:val="footer"/>
    <w:basedOn w:val="1"/>
    <w:link w:val="84"/>
    <w:qFormat/>
    <w:uiPriority w:val="99"/>
    <w:pPr>
      <w:tabs>
        <w:tab w:val="center" w:pos="4153"/>
        <w:tab w:val="right" w:pos="8305"/>
      </w:tabs>
      <w:jc w:val="left"/>
    </w:pPr>
    <w:rPr>
      <w:rFonts w:ascii="Calibri" w:hAnsi="Calibri" w:cs="Times New Roman"/>
      <w:kern w:val="1"/>
      <w:sz w:val="18"/>
      <w:szCs w:val="18"/>
    </w:rPr>
  </w:style>
  <w:style w:type="paragraph" w:styleId="20">
    <w:name w:val="header"/>
    <w:basedOn w:val="1"/>
    <w:next w:val="12"/>
    <w:link w:val="73"/>
    <w:qFormat/>
    <w:uiPriority w:val="99"/>
    <w:pPr>
      <w:pBdr>
        <w:bottom w:val="single" w:color="000000" w:sz="6" w:space="1"/>
      </w:pBdr>
      <w:tabs>
        <w:tab w:val="center" w:pos="4153"/>
        <w:tab w:val="right" w:pos="8305"/>
      </w:tabs>
      <w:jc w:val="center"/>
    </w:pPr>
    <w:rPr>
      <w:rFonts w:ascii="Calibri" w:hAnsi="Calibri" w:cs="Times New Roman"/>
      <w:kern w:val="1"/>
      <w:sz w:val="18"/>
      <w:szCs w:val="18"/>
    </w:rPr>
  </w:style>
  <w:style w:type="paragraph" w:styleId="21">
    <w:name w:val="toc 1"/>
    <w:basedOn w:val="1"/>
    <w:next w:val="1"/>
    <w:qFormat/>
    <w:uiPriority w:val="39"/>
    <w:rPr>
      <w:kern w:val="1"/>
    </w:rPr>
  </w:style>
  <w:style w:type="paragraph" w:styleId="22">
    <w:name w:val="toc 4"/>
    <w:basedOn w:val="1"/>
    <w:next w:val="1"/>
    <w:qFormat/>
    <w:uiPriority w:val="39"/>
    <w:pPr>
      <w:ind w:left="1260" w:leftChars="600"/>
    </w:pPr>
  </w:style>
  <w:style w:type="paragraph" w:styleId="2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4">
    <w:name w:val="toc 2"/>
    <w:basedOn w:val="1"/>
    <w:next w:val="1"/>
    <w:qFormat/>
    <w:uiPriority w:val="39"/>
    <w:pPr>
      <w:ind w:left="420"/>
    </w:pPr>
    <w:rPr>
      <w:kern w:val="1"/>
    </w:rPr>
  </w:style>
  <w:style w:type="paragraph" w:styleId="25">
    <w:name w:val="toc 9"/>
    <w:basedOn w:val="1"/>
    <w:next w:val="1"/>
    <w:unhideWhenUsed/>
    <w:qFormat/>
    <w:uiPriority w:val="39"/>
    <w:pPr>
      <w:ind w:left="3360" w:leftChars="1600"/>
    </w:pPr>
  </w:style>
  <w:style w:type="paragraph" w:styleId="26">
    <w:name w:val="Body Text 2"/>
    <w:basedOn w:val="1"/>
    <w:link w:val="106"/>
    <w:qFormat/>
    <w:uiPriority w:val="0"/>
    <w:pPr>
      <w:spacing w:after="120" w:line="480" w:lineRule="auto"/>
    </w:pPr>
  </w:style>
  <w:style w:type="paragraph" w:styleId="27">
    <w:name w:val="Message Header"/>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Arial"/>
      <w:kern w:val="2"/>
      <w:sz w:val="24"/>
      <w:szCs w:val="24"/>
      <w:lang w:val="en-US" w:eastAsia="zh-CN" w:bidi="ar-SA"/>
    </w:rPr>
  </w:style>
  <w:style w:type="paragraph" w:styleId="28">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color w:val="auto"/>
      <w:sz w:val="24"/>
      <w:szCs w:val="24"/>
    </w:rPr>
  </w:style>
  <w:style w:type="paragraph" w:styleId="29">
    <w:name w:val="Normal (Web)"/>
    <w:basedOn w:val="1"/>
    <w:next w:val="30"/>
    <w:qFormat/>
    <w:uiPriority w:val="99"/>
    <w:pPr>
      <w:widowControl/>
      <w:spacing w:before="100" w:beforeAutospacing="1" w:after="100" w:afterAutospacing="1"/>
      <w:jc w:val="left"/>
    </w:pPr>
    <w:rPr>
      <w:rFonts w:ascii="宋体" w:cs="Times New Roman"/>
      <w:sz w:val="18"/>
      <w:szCs w:val="18"/>
    </w:rPr>
  </w:style>
  <w:style w:type="paragraph" w:customStyle="1" w:styleId="30">
    <w:name w:val="文本"/>
    <w:basedOn w:val="1"/>
    <w:qFormat/>
    <w:uiPriority w:val="0"/>
    <w:pPr>
      <w:widowControl/>
      <w:tabs>
        <w:tab w:val="left" w:pos="0"/>
      </w:tabs>
      <w:ind w:firstLine="720"/>
    </w:pPr>
    <w:rPr>
      <w:rFonts w:cs="宋体"/>
    </w:rPr>
  </w:style>
  <w:style w:type="paragraph" w:styleId="31">
    <w:name w:val="Title"/>
    <w:basedOn w:val="1"/>
    <w:next w:val="1"/>
    <w:qFormat/>
    <w:uiPriority w:val="0"/>
    <w:pPr>
      <w:spacing w:before="240" w:after="60"/>
      <w:jc w:val="center"/>
      <w:outlineLvl w:val="0"/>
    </w:pPr>
    <w:rPr>
      <w:rFonts w:ascii="等线 Light" w:hAnsi="等线 Light" w:cs="Times New Roman"/>
      <w:b/>
      <w:kern w:val="1"/>
      <w:sz w:val="32"/>
      <w:szCs w:val="32"/>
    </w:rPr>
  </w:style>
  <w:style w:type="paragraph" w:styleId="32">
    <w:name w:val="annotation subject"/>
    <w:basedOn w:val="10"/>
    <w:next w:val="10"/>
    <w:qFormat/>
    <w:uiPriority w:val="0"/>
    <w:rPr>
      <w:b/>
    </w:rPr>
  </w:style>
  <w:style w:type="paragraph" w:styleId="33">
    <w:name w:val="Body Text First Indent"/>
    <w:basedOn w:val="12"/>
    <w:qFormat/>
    <w:uiPriority w:val="0"/>
    <w:pPr>
      <w:ind w:firstLine="420" w:firstLineChars="1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basedOn w:val="36"/>
    <w:qFormat/>
    <w:uiPriority w:val="0"/>
    <w:rPr>
      <w:color w:val="3D3D3D"/>
      <w:u w:val="none"/>
    </w:rPr>
  </w:style>
  <w:style w:type="character" w:styleId="38">
    <w:name w:val="Emphasis"/>
    <w:qFormat/>
    <w:uiPriority w:val="0"/>
    <w:rPr>
      <w:i/>
    </w:rPr>
  </w:style>
  <w:style w:type="character" w:styleId="39">
    <w:name w:val="HTML Definition"/>
    <w:basedOn w:val="36"/>
    <w:qFormat/>
    <w:uiPriority w:val="0"/>
  </w:style>
  <w:style w:type="character" w:styleId="40">
    <w:name w:val="HTML Variable"/>
    <w:basedOn w:val="36"/>
    <w:qFormat/>
    <w:uiPriority w:val="0"/>
  </w:style>
  <w:style w:type="character" w:styleId="41">
    <w:name w:val="Hyperlink"/>
    <w:qFormat/>
    <w:uiPriority w:val="0"/>
    <w:rPr>
      <w:color w:val="0000FF"/>
      <w:u w:val="single"/>
    </w:rPr>
  </w:style>
  <w:style w:type="character" w:styleId="42">
    <w:name w:val="HTML Code"/>
    <w:basedOn w:val="36"/>
    <w:qFormat/>
    <w:uiPriority w:val="0"/>
    <w:rPr>
      <w:rFonts w:ascii="Courier New" w:hAnsi="Courier New"/>
      <w:sz w:val="20"/>
    </w:rPr>
  </w:style>
  <w:style w:type="character" w:styleId="43">
    <w:name w:val="annotation reference"/>
    <w:qFormat/>
    <w:uiPriority w:val="0"/>
    <w:rPr>
      <w:sz w:val="21"/>
      <w:szCs w:val="21"/>
    </w:rPr>
  </w:style>
  <w:style w:type="character" w:styleId="44">
    <w:name w:val="HTML Cite"/>
    <w:basedOn w:val="36"/>
    <w:qFormat/>
    <w:uiPriority w:val="0"/>
  </w:style>
  <w:style w:type="character" w:customStyle="1" w:styleId="45">
    <w:name w:val="标题 1 Char"/>
    <w:qFormat/>
    <w:uiPriority w:val="0"/>
    <w:rPr>
      <w:rFonts w:ascii="Calibri" w:hAnsi="Calibri" w:eastAsia="宋体" w:cs="Times New Roman"/>
      <w:b/>
      <w:kern w:val="0"/>
      <w:sz w:val="32"/>
      <w:szCs w:val="44"/>
    </w:rPr>
  </w:style>
  <w:style w:type="paragraph" w:customStyle="1" w:styleId="46">
    <w:name w:val="正文2"/>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标题 5（有编号）（绿盟科技）"/>
    <w:basedOn w:val="48"/>
    <w:next w:val="49"/>
    <w:qFormat/>
    <w:uiPriority w:val="0"/>
    <w:pPr>
      <w:keepNext/>
      <w:keepLines/>
      <w:spacing w:before="280" w:after="156" w:line="377" w:lineRule="auto"/>
      <w:outlineLvl w:val="4"/>
    </w:pPr>
    <w:rPr>
      <w:rFonts w:ascii="Arial" w:hAnsi="Arial" w:eastAsia="黑体"/>
      <w:b/>
      <w:sz w:val="24"/>
      <w:szCs w:val="28"/>
    </w:rPr>
  </w:style>
  <w:style w:type="paragraph" w:customStyle="1" w:styleId="48">
    <w:name w:val="正文1"/>
    <w:basedOn w:val="1"/>
    <w:next w:val="1"/>
    <w:qFormat/>
    <w:uiPriority w:val="0"/>
    <w:pPr>
      <w:spacing w:before="120" w:after="120" w:line="360" w:lineRule="auto"/>
    </w:pPr>
    <w:rPr>
      <w:szCs w:val="20"/>
    </w:rPr>
  </w:style>
  <w:style w:type="paragraph" w:customStyle="1" w:styleId="4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0">
    <w:name w:val="引用1"/>
    <w:basedOn w:val="1"/>
    <w:next w:val="1"/>
    <w:qFormat/>
    <w:uiPriority w:val="0"/>
    <w:pPr>
      <w:widowControl/>
      <w:numPr>
        <w:ilvl w:val="0"/>
        <w:numId w:val="1"/>
      </w:numPr>
      <w:spacing w:after="200" w:line="276" w:lineRule="auto"/>
      <w:ind w:left="0" w:firstLine="0"/>
      <w:jc w:val="left"/>
    </w:pPr>
    <w:rPr>
      <w:rFonts w:ascii="Calibri" w:hAnsi="Calibri"/>
      <w:i/>
      <w:iCs/>
      <w:sz w:val="22"/>
      <w:lang w:eastAsia="en-US" w:bidi="en-US"/>
    </w:rPr>
  </w:style>
  <w:style w:type="paragraph" w:customStyle="1" w:styleId="51">
    <w:name w:val="列出段落1"/>
    <w:basedOn w:val="1"/>
    <w:link w:val="88"/>
    <w:qFormat/>
    <w:uiPriority w:val="0"/>
    <w:pPr>
      <w:ind w:firstLine="420"/>
    </w:pPr>
    <w:rPr>
      <w:rFonts w:cs="Times New Roman"/>
      <w:kern w:val="1"/>
    </w:rPr>
  </w:style>
  <w:style w:type="paragraph" w:customStyle="1" w:styleId="52">
    <w:name w:val="列出段落2"/>
    <w:basedOn w:val="1"/>
    <w:qFormat/>
    <w:uiPriority w:val="99"/>
    <w:pPr>
      <w:ind w:firstLine="420" w:firstLineChars="200"/>
    </w:pPr>
    <w:rPr>
      <w:rFonts w:cs="Times New Roman"/>
      <w:color w:val="auto"/>
      <w:kern w:val="2"/>
      <w:szCs w:val="24"/>
    </w:rPr>
  </w:style>
  <w:style w:type="paragraph" w:customStyle="1" w:styleId="53">
    <w:name w:val="正文首行缩进两字符"/>
    <w:basedOn w:val="1"/>
    <w:qFormat/>
    <w:uiPriority w:val="0"/>
    <w:pPr>
      <w:spacing w:line="360" w:lineRule="auto"/>
      <w:ind w:firstLine="200" w:firstLineChars="200"/>
    </w:pPr>
    <w:rPr>
      <w:rFonts w:ascii="Calibri" w:hAnsi="Calibri"/>
    </w:rPr>
  </w:style>
  <w:style w:type="paragraph" w:customStyle="1" w:styleId="54">
    <w:name w:val="List Paragraph1"/>
    <w:basedOn w:val="1"/>
    <w:qFormat/>
    <w:uiPriority w:val="0"/>
    <w:pPr>
      <w:ind w:firstLine="420" w:firstLineChars="200"/>
    </w:pPr>
    <w:rPr>
      <w:rFonts w:cs="Times New Roman"/>
      <w:color w:val="auto"/>
      <w:kern w:val="2"/>
    </w:rPr>
  </w:style>
  <w:style w:type="paragraph" w:customStyle="1" w:styleId="55">
    <w:name w:val="13、表格内居中正文"/>
    <w:basedOn w:val="1"/>
    <w:qFormat/>
    <w:uiPriority w:val="0"/>
    <w:pPr>
      <w:tabs>
        <w:tab w:val="left" w:pos="0"/>
      </w:tabs>
      <w:wordWrap w:val="0"/>
      <w:topLinePunct/>
      <w:spacing w:line="360" w:lineRule="exact"/>
      <w:jc w:val="center"/>
    </w:pPr>
    <w:rPr>
      <w:rFonts w:ascii="宋体" w:hAnsi="宋体" w:cs="Times New Roman"/>
      <w:color w:val="auto"/>
      <w:kern w:val="2"/>
      <w:szCs w:val="24"/>
    </w:rPr>
  </w:style>
  <w:style w:type="paragraph" w:customStyle="1" w:styleId="56">
    <w:name w:val="样式 首行缩进:  2 字符"/>
    <w:basedOn w:val="1"/>
    <w:qFormat/>
    <w:uiPriority w:val="0"/>
    <w:pPr>
      <w:spacing w:line="400" w:lineRule="exact"/>
      <w:ind w:firstLine="200"/>
    </w:pPr>
    <w:rPr>
      <w:rFonts w:cs="宋体"/>
      <w:kern w:val="1"/>
      <w:sz w:val="24"/>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01、普通正文"/>
    <w:basedOn w:val="1"/>
    <w:qFormat/>
    <w:uiPriority w:val="0"/>
    <w:pPr>
      <w:tabs>
        <w:tab w:val="left" w:pos="0"/>
      </w:tabs>
      <w:wordWrap w:val="0"/>
      <w:topLinePunct/>
    </w:pPr>
    <w:rPr>
      <w:rFonts w:ascii="宋体" w:hAnsi="宋体" w:cs="Times New Roman"/>
      <w:snapToGrid w:val="0"/>
      <w:color w:val="auto"/>
      <w:kern w:val="2"/>
      <w:szCs w:val="24"/>
    </w:rPr>
  </w:style>
  <w:style w:type="paragraph" w:customStyle="1" w:styleId="59">
    <w:name w:val="_Style 4"/>
    <w:basedOn w:val="1"/>
    <w:qFormat/>
    <w:uiPriority w:val="0"/>
    <w:pPr>
      <w:spacing w:line="360" w:lineRule="auto"/>
    </w:pPr>
    <w:rPr>
      <w:rFonts w:cs="Times New Roman"/>
      <w:sz w:val="24"/>
      <w:szCs w:val="20"/>
    </w:rPr>
  </w:style>
  <w:style w:type="paragraph" w:customStyle="1" w:styleId="60">
    <w:name w:val="TOC 标题1"/>
    <w:basedOn w:val="2"/>
    <w:next w:val="1"/>
    <w:qFormat/>
    <w:uiPriority w:val="0"/>
    <w:pPr>
      <w:widowControl/>
      <w:spacing w:before="480" w:after="0" w:line="276" w:lineRule="auto"/>
      <w:jc w:val="left"/>
      <w:outlineLvl w:val="9"/>
    </w:pPr>
    <w:rPr>
      <w:rFonts w:ascii="Cambria" w:hAnsi="Cambria"/>
      <w:color w:val="365F91"/>
      <w:sz w:val="28"/>
      <w:szCs w:val="28"/>
    </w:rPr>
  </w:style>
  <w:style w:type="paragraph" w:customStyle="1" w:styleId="61">
    <w:name w:val="TOC 标题11"/>
    <w:basedOn w:val="2"/>
    <w:next w:val="1"/>
    <w:qFormat/>
    <w:uiPriority w:val="0"/>
    <w:pPr>
      <w:widowControl/>
      <w:spacing w:before="480" w:after="0" w:line="276" w:lineRule="auto"/>
      <w:jc w:val="left"/>
      <w:outlineLvl w:val="9"/>
    </w:pPr>
    <w:rPr>
      <w:rFonts w:ascii="Cambria" w:hAnsi="Cambria"/>
      <w:color w:val="365F91"/>
      <w:sz w:val="28"/>
      <w:szCs w:val="28"/>
    </w:rPr>
  </w:style>
  <w:style w:type="paragraph" w:customStyle="1" w:styleId="62">
    <w:name w:val="_Style 10"/>
    <w:basedOn w:val="9"/>
    <w:qFormat/>
    <w:uiPriority w:val="0"/>
    <w:pPr>
      <w:shd w:val="clear" w:color="auto" w:fill="000080"/>
      <w:adjustRightInd w:val="0"/>
      <w:snapToGrid w:val="0"/>
      <w:spacing w:line="360" w:lineRule="auto"/>
    </w:pPr>
    <w:rPr>
      <w:rFonts w:ascii="仿宋_GB2312" w:eastAsia="仿宋_GB2312"/>
      <w:color w:val="auto"/>
      <w:kern w:val="2"/>
      <w:sz w:val="24"/>
      <w:szCs w:val="24"/>
    </w:rPr>
  </w:style>
  <w:style w:type="paragraph" w:customStyle="1" w:styleId="63">
    <w:name w:val="正文 New New"/>
    <w:qFormat/>
    <w:uiPriority w:val="0"/>
    <w:pPr>
      <w:widowControl w:val="0"/>
      <w:spacing w:after="160" w:line="257" w:lineRule="auto"/>
      <w:jc w:val="both"/>
    </w:pPr>
    <w:rPr>
      <w:rFonts w:ascii="Times New Roman" w:hAnsi="Times New Roman" w:eastAsia="宋体" w:cs="Calibri"/>
      <w:color w:val="000000"/>
      <w:kern w:val="1"/>
      <w:sz w:val="21"/>
      <w:szCs w:val="22"/>
      <w:lang w:val="en-US" w:eastAsia="zh-CN" w:bidi="ar-SA"/>
    </w:rPr>
  </w:style>
  <w:style w:type="paragraph" w:customStyle="1" w:styleId="64">
    <w:name w:val="正文 A"/>
    <w:next w:val="65"/>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5">
    <w:name w:val="标题 21"/>
    <w:next w:val="66"/>
    <w:qFormat/>
    <w:uiPriority w:val="0"/>
    <w:pPr>
      <w:keepNext/>
      <w:keepLines/>
      <w:widowControl w:val="0"/>
      <w:tabs>
        <w:tab w:val="left" w:pos="3828"/>
      </w:tabs>
      <w:spacing w:before="260" w:after="260" w:line="415" w:lineRule="auto"/>
      <w:jc w:val="both"/>
      <w:outlineLvl w:val="1"/>
    </w:pPr>
    <w:rPr>
      <w:rFonts w:ascii="宋体" w:hAnsi="宋体" w:eastAsia="宋体" w:cs="宋体"/>
      <w:b/>
      <w:bCs/>
      <w:color w:val="000000"/>
      <w:kern w:val="2"/>
      <w:sz w:val="28"/>
      <w:szCs w:val="28"/>
      <w:u w:color="000000"/>
      <w:lang w:val="en-US" w:eastAsia="zh-CN" w:bidi="ar-SA"/>
    </w:rPr>
  </w:style>
  <w:style w:type="paragraph" w:customStyle="1" w:styleId="66">
    <w:name w:val="正文 A A"/>
    <w:next w:val="65"/>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7">
    <w:name w:val="列出段落21"/>
    <w:basedOn w:val="1"/>
    <w:qFormat/>
    <w:uiPriority w:val="0"/>
    <w:pPr>
      <w:ind w:firstLine="420"/>
    </w:pPr>
    <w:rPr>
      <w:kern w:val="1"/>
    </w:rPr>
  </w:style>
  <w:style w:type="paragraph" w:customStyle="1" w:styleId="68">
    <w:name w:val="图例"/>
    <w:basedOn w:val="1"/>
    <w:qFormat/>
    <w:uiPriority w:val="0"/>
    <w:pPr>
      <w:spacing w:before="120" w:after="120" w:line="360" w:lineRule="auto"/>
      <w:jc w:val="center"/>
    </w:pPr>
    <w:rPr>
      <w:rFonts w:eastAsia="仿宋" w:cs="Times New Roman"/>
      <w:b/>
      <w:kern w:val="1"/>
      <w:sz w:val="24"/>
    </w:rPr>
  </w:style>
  <w:style w:type="paragraph" w:customStyle="1" w:styleId="69">
    <w:name w:val="Default"/>
    <w:next w:val="1"/>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70">
    <w:name w:val="Table Paragraph"/>
    <w:basedOn w:val="1"/>
    <w:qFormat/>
    <w:uiPriority w:val="1"/>
    <w:pPr>
      <w:jc w:val="left"/>
    </w:pPr>
    <w:rPr>
      <w:sz w:val="22"/>
      <w:lang w:eastAsia="en-US"/>
    </w:rPr>
  </w:style>
  <w:style w:type="character" w:customStyle="1" w:styleId="71">
    <w:name w:val="正文文本缩进 字符"/>
    <w:link w:val="13"/>
    <w:qFormat/>
    <w:uiPriority w:val="0"/>
    <w:rPr>
      <w:rFonts w:cs="Calibri"/>
      <w:color w:val="000000"/>
      <w:sz w:val="21"/>
      <w:szCs w:val="22"/>
    </w:rPr>
  </w:style>
  <w:style w:type="character" w:customStyle="1" w:styleId="72">
    <w:name w:val="标题 7 Char"/>
    <w:qFormat/>
    <w:uiPriority w:val="0"/>
    <w:rPr>
      <w:b/>
      <w:sz w:val="24"/>
      <w:szCs w:val="24"/>
    </w:rPr>
  </w:style>
  <w:style w:type="character" w:customStyle="1" w:styleId="73">
    <w:name w:val="页眉 字符"/>
    <w:link w:val="20"/>
    <w:qFormat/>
    <w:uiPriority w:val="99"/>
    <w:rPr>
      <w:rFonts w:ascii="Calibri" w:hAnsi="Calibri" w:cs="Calibri"/>
      <w:color w:val="000000"/>
      <w:kern w:val="1"/>
      <w:sz w:val="18"/>
      <w:szCs w:val="18"/>
    </w:rPr>
  </w:style>
  <w:style w:type="character" w:customStyle="1" w:styleId="74">
    <w:name w:val="正文文本 字符"/>
    <w:link w:val="12"/>
    <w:qFormat/>
    <w:uiPriority w:val="0"/>
    <w:rPr>
      <w:rFonts w:cs="Calibri"/>
      <w:color w:val="000000"/>
      <w:kern w:val="1"/>
      <w:sz w:val="21"/>
      <w:szCs w:val="22"/>
    </w:rPr>
  </w:style>
  <w:style w:type="character" w:customStyle="1" w:styleId="75">
    <w:name w:val="标题 2 Char"/>
    <w:qFormat/>
    <w:uiPriority w:val="0"/>
    <w:rPr>
      <w:rFonts w:ascii="Cambria" w:hAnsi="Cambria" w:eastAsia="宋体" w:cs="Times New Roman"/>
      <w:b/>
      <w:sz w:val="30"/>
      <w:szCs w:val="32"/>
    </w:rPr>
  </w:style>
  <w:style w:type="character" w:customStyle="1" w:styleId="76">
    <w:name w:val="批注主题 Char"/>
    <w:qFormat/>
    <w:uiPriority w:val="0"/>
    <w:rPr>
      <w:rFonts w:ascii="Calibri" w:hAnsi="Calibri" w:eastAsia="宋体" w:cs="Times New Roman"/>
      <w:b/>
      <w:kern w:val="1"/>
      <w:sz w:val="21"/>
      <w:szCs w:val="22"/>
    </w:rPr>
  </w:style>
  <w:style w:type="character" w:customStyle="1" w:styleId="77">
    <w:name w:val="标题 2 字符"/>
    <w:link w:val="3"/>
    <w:qFormat/>
    <w:uiPriority w:val="0"/>
    <w:rPr>
      <w:rFonts w:ascii="Cambria" w:hAnsi="Cambria" w:cs="Calibri"/>
      <w:b/>
      <w:color w:val="000000"/>
      <w:sz w:val="30"/>
      <w:szCs w:val="32"/>
    </w:rPr>
  </w:style>
  <w:style w:type="character" w:customStyle="1" w:styleId="78">
    <w:name w:val="批注框文本 Char"/>
    <w:qFormat/>
    <w:uiPriority w:val="0"/>
    <w:rPr>
      <w:sz w:val="18"/>
      <w:szCs w:val="18"/>
    </w:rPr>
  </w:style>
  <w:style w:type="character" w:customStyle="1" w:styleId="79">
    <w:name w:val="标题 4 Char"/>
    <w:qFormat/>
    <w:uiPriority w:val="0"/>
    <w:rPr>
      <w:rFonts w:ascii="Cambria" w:hAnsi="Cambria" w:eastAsia="宋体" w:cs="Times New Roman"/>
      <w:b/>
      <w:kern w:val="1"/>
      <w:sz w:val="28"/>
      <w:szCs w:val="28"/>
    </w:rPr>
  </w:style>
  <w:style w:type="character" w:customStyle="1" w:styleId="80">
    <w:name w:val="文档结构图 字符"/>
    <w:link w:val="9"/>
    <w:qFormat/>
    <w:uiPriority w:val="0"/>
    <w:rPr>
      <w:rFonts w:ascii="宋体" w:cs="Calibri"/>
      <w:color w:val="000000"/>
      <w:sz w:val="18"/>
      <w:szCs w:val="18"/>
    </w:rPr>
  </w:style>
  <w:style w:type="character" w:customStyle="1" w:styleId="81">
    <w:name w:val="标题 3 Char"/>
    <w:qFormat/>
    <w:uiPriority w:val="0"/>
    <w:rPr>
      <w:b/>
      <w:sz w:val="32"/>
      <w:szCs w:val="32"/>
    </w:rPr>
  </w:style>
  <w:style w:type="character" w:customStyle="1" w:styleId="82">
    <w:name w:val="页脚 Char"/>
    <w:qFormat/>
    <w:uiPriority w:val="0"/>
    <w:rPr>
      <w:sz w:val="18"/>
      <w:szCs w:val="18"/>
    </w:rPr>
  </w:style>
  <w:style w:type="character" w:customStyle="1" w:styleId="83">
    <w:name w:val="标题 1 字符"/>
    <w:link w:val="2"/>
    <w:qFormat/>
    <w:uiPriority w:val="0"/>
    <w:rPr>
      <w:rFonts w:ascii="Calibri" w:hAnsi="Calibri" w:cs="Calibri"/>
      <w:b/>
      <w:color w:val="000000"/>
      <w:sz w:val="32"/>
      <w:szCs w:val="44"/>
    </w:rPr>
  </w:style>
  <w:style w:type="character" w:customStyle="1" w:styleId="84">
    <w:name w:val="页脚 字符"/>
    <w:link w:val="19"/>
    <w:qFormat/>
    <w:uiPriority w:val="99"/>
    <w:rPr>
      <w:rFonts w:ascii="Calibri" w:hAnsi="Calibri" w:cs="Calibri"/>
      <w:color w:val="000000"/>
      <w:kern w:val="1"/>
      <w:sz w:val="18"/>
      <w:szCs w:val="18"/>
    </w:rPr>
  </w:style>
  <w:style w:type="character" w:customStyle="1" w:styleId="85">
    <w:name w:val="HTML 预设格式 字符"/>
    <w:link w:val="28"/>
    <w:qFormat/>
    <w:uiPriority w:val="0"/>
    <w:rPr>
      <w:rFonts w:ascii="宋体" w:hAnsi="宋体"/>
      <w:sz w:val="24"/>
      <w:szCs w:val="24"/>
    </w:rPr>
  </w:style>
  <w:style w:type="character" w:customStyle="1" w:styleId="86">
    <w:name w:val="标题 Char1"/>
    <w:qFormat/>
    <w:uiPriority w:val="0"/>
    <w:rPr>
      <w:rFonts w:ascii="Cambria" w:hAnsi="Cambria" w:eastAsia="宋体" w:cs="Times New Roman"/>
      <w:b/>
      <w:sz w:val="32"/>
      <w:szCs w:val="32"/>
    </w:rPr>
  </w:style>
  <w:style w:type="character" w:customStyle="1" w:styleId="87">
    <w:name w:val="页眉 Char"/>
    <w:qFormat/>
    <w:uiPriority w:val="0"/>
    <w:rPr>
      <w:sz w:val="18"/>
      <w:szCs w:val="18"/>
    </w:rPr>
  </w:style>
  <w:style w:type="character" w:customStyle="1" w:styleId="88">
    <w:name w:val="列出段落 字符"/>
    <w:link w:val="51"/>
    <w:qFormat/>
    <w:uiPriority w:val="0"/>
    <w:rPr>
      <w:rFonts w:cs="Calibri"/>
      <w:color w:val="000000"/>
      <w:kern w:val="1"/>
      <w:sz w:val="21"/>
      <w:szCs w:val="22"/>
    </w:rPr>
  </w:style>
  <w:style w:type="character" w:customStyle="1" w:styleId="89">
    <w:name w:val="标题 Char"/>
    <w:qFormat/>
    <w:uiPriority w:val="0"/>
    <w:rPr>
      <w:rFonts w:ascii="等线 Light" w:hAnsi="等线 Light" w:cs="Times New Roman"/>
      <w:b/>
      <w:sz w:val="32"/>
      <w:szCs w:val="32"/>
    </w:rPr>
  </w:style>
  <w:style w:type="character" w:customStyle="1" w:styleId="90">
    <w:name w:val="批注文字 Char"/>
    <w:qFormat/>
    <w:uiPriority w:val="0"/>
    <w:rPr>
      <w:rFonts w:ascii="Calibri" w:hAnsi="Calibri" w:eastAsia="宋体" w:cs="Times New Roman"/>
      <w:kern w:val="1"/>
      <w:sz w:val="21"/>
      <w:szCs w:val="22"/>
    </w:rPr>
  </w:style>
  <w:style w:type="paragraph" w:customStyle="1" w:styleId="91">
    <w:name w:val="Body text|1"/>
    <w:basedOn w:val="1"/>
    <w:qFormat/>
    <w:uiPriority w:val="0"/>
    <w:pPr>
      <w:spacing w:line="439" w:lineRule="auto"/>
      <w:ind w:firstLine="240"/>
    </w:pPr>
    <w:rPr>
      <w:rFonts w:ascii="宋体" w:hAnsi="宋体" w:cs="宋体"/>
      <w:sz w:val="22"/>
      <w:lang w:val="zh-TW" w:eastAsia="zh-TW" w:bidi="zh-TW"/>
    </w:rPr>
  </w:style>
  <w:style w:type="character" w:customStyle="1" w:styleId="92">
    <w:name w:val="NormalCharacter"/>
    <w:semiHidden/>
    <w:qFormat/>
    <w:uiPriority w:val="0"/>
    <w:rPr>
      <w:rFonts w:ascii="Times New Roman" w:hAnsi="Times New Roman" w:eastAsia="宋体" w:cs="Calibri"/>
      <w:color w:val="000000"/>
      <w:sz w:val="21"/>
      <w:szCs w:val="22"/>
      <w:lang w:val="en-US" w:eastAsia="zh-CN" w:bidi="ar-SA"/>
    </w:rPr>
  </w:style>
  <w:style w:type="paragraph" w:customStyle="1" w:styleId="93">
    <w:name w:val="NormalIndent"/>
    <w:basedOn w:val="1"/>
    <w:qFormat/>
    <w:uiPriority w:val="0"/>
    <w:pPr>
      <w:ind w:firstLine="420" w:firstLineChars="200"/>
      <w:textAlignment w:val="baseline"/>
    </w:pPr>
    <w:rPr>
      <w:kern w:val="2"/>
      <w:szCs w:val="24"/>
    </w:rPr>
  </w:style>
  <w:style w:type="paragraph" w:customStyle="1" w:styleId="94">
    <w:name w:val="BodyText"/>
    <w:basedOn w:val="1"/>
    <w:next w:val="23"/>
    <w:qFormat/>
    <w:uiPriority w:val="0"/>
    <w:pPr>
      <w:spacing w:after="120"/>
      <w:textAlignment w:val="baseline"/>
    </w:pPr>
    <w:rPr>
      <w:rFonts w:ascii="宋体"/>
      <w:sz w:val="34"/>
      <w:szCs w:val="20"/>
    </w:rPr>
  </w:style>
  <w:style w:type="paragraph" w:customStyle="1" w:styleId="95">
    <w:name w:val="正文 New New New New New"/>
    <w:basedOn w:val="1"/>
    <w:qFormat/>
    <w:uiPriority w:val="0"/>
    <w:rPr>
      <w:szCs w:val="21"/>
    </w:rPr>
  </w:style>
  <w:style w:type="character" w:customStyle="1" w:styleId="96">
    <w:name w:val="img"/>
    <w:basedOn w:val="36"/>
    <w:qFormat/>
    <w:uiPriority w:val="0"/>
  </w:style>
  <w:style w:type="character" w:customStyle="1" w:styleId="97">
    <w:name w:val="img1"/>
    <w:basedOn w:val="36"/>
    <w:qFormat/>
    <w:uiPriority w:val="0"/>
  </w:style>
  <w:style w:type="paragraph" w:customStyle="1" w:styleId="98">
    <w:name w:val="!正文"/>
    <w:basedOn w:val="1"/>
    <w:qFormat/>
    <w:uiPriority w:val="0"/>
    <w:pPr>
      <w:adjustRightInd w:val="0"/>
      <w:snapToGrid w:val="0"/>
      <w:spacing w:line="500" w:lineRule="atLeast"/>
      <w:ind w:firstLine="192" w:firstLineChars="192"/>
    </w:pPr>
    <w:rPr>
      <w:rFonts w:ascii="宋体" w:hAnsi="宋体"/>
      <w:kern w:val="2"/>
      <w:sz w:val="28"/>
      <w:szCs w:val="20"/>
    </w:rPr>
  </w:style>
  <w:style w:type="character" w:customStyle="1" w:styleId="99">
    <w:name w:val="无"/>
    <w:qFormat/>
    <w:uiPriority w:val="0"/>
  </w:style>
  <w:style w:type="paragraph" w:customStyle="1" w:styleId="100">
    <w:name w:val="正文 A A A"/>
    <w:next w:val="47"/>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table" w:customStyle="1" w:styleId="101">
    <w:name w:val="Table Normal"/>
    <w:unhideWhenUsed/>
    <w:qFormat/>
    <w:uiPriority w:val="0"/>
    <w:tblPr>
      <w:tblCellMar>
        <w:top w:w="0" w:type="dxa"/>
        <w:left w:w="0" w:type="dxa"/>
        <w:bottom w:w="0" w:type="dxa"/>
        <w:right w:w="0" w:type="dxa"/>
      </w:tblCellMar>
    </w:tblPr>
  </w:style>
  <w:style w:type="character" w:customStyle="1" w:styleId="102">
    <w:name w:val="UserStyle_0"/>
    <w:qFormat/>
    <w:uiPriority w:val="0"/>
    <w:rPr>
      <w:rFonts w:eastAsia="宋体"/>
      <w:kern w:val="2"/>
      <w:sz w:val="21"/>
      <w:szCs w:val="24"/>
      <w:lang w:val="en-US" w:eastAsia="zh-CN" w:bidi="ar-SA"/>
    </w:rPr>
  </w:style>
  <w:style w:type="character" w:customStyle="1" w:styleId="103">
    <w:name w:val="font11"/>
    <w:basedOn w:val="36"/>
    <w:qFormat/>
    <w:uiPriority w:val="0"/>
    <w:rPr>
      <w:rFonts w:hint="eastAsia" w:ascii="黑体" w:hAnsi="宋体" w:eastAsia="黑体" w:cs="黑体"/>
      <w:color w:val="FF0000"/>
      <w:sz w:val="22"/>
      <w:szCs w:val="22"/>
      <w:u w:val="none"/>
    </w:rPr>
  </w:style>
  <w:style w:type="character" w:customStyle="1" w:styleId="104">
    <w:name w:val="font21"/>
    <w:basedOn w:val="36"/>
    <w:qFormat/>
    <w:uiPriority w:val="0"/>
    <w:rPr>
      <w:rFonts w:hint="eastAsia" w:ascii="黑体" w:hAnsi="宋体" w:eastAsia="黑体" w:cs="黑体"/>
      <w:color w:val="000000"/>
      <w:sz w:val="22"/>
      <w:szCs w:val="22"/>
      <w:u w:val="none"/>
    </w:rPr>
  </w:style>
  <w:style w:type="paragraph" w:styleId="105">
    <w:name w:val="List Paragraph"/>
    <w:basedOn w:val="1"/>
    <w:qFormat/>
    <w:uiPriority w:val="34"/>
    <w:pPr>
      <w:spacing w:line="400" w:lineRule="exact"/>
    </w:pPr>
    <w:rPr>
      <w:rFonts w:eastAsia="方正仿宋_GB2312"/>
      <w:sz w:val="24"/>
    </w:rPr>
  </w:style>
  <w:style w:type="character" w:customStyle="1" w:styleId="106">
    <w:name w:val="正文文本 2 字符"/>
    <w:basedOn w:val="36"/>
    <w:link w:val="26"/>
    <w:qFormat/>
    <w:uiPriority w:val="0"/>
    <w:rPr>
      <w:rFonts w:cs="Calibri"/>
      <w:color w:val="000000"/>
      <w:sz w:val="21"/>
      <w:szCs w:val="22"/>
    </w:rPr>
  </w:style>
  <w:style w:type="paragraph" w:customStyle="1" w:styleId="107">
    <w:name w:val="GW-正文"/>
    <w:qFormat/>
    <w:uiPriority w:val="0"/>
    <w:pPr>
      <w:spacing w:line="360" w:lineRule="auto"/>
      <w:ind w:firstLine="200"/>
    </w:pPr>
    <w:rPr>
      <w:rFonts w:hint="eastAsia" w:ascii="Arial Unicode MS" w:hAnsi="Arial Unicode MS" w:eastAsia="Times New Roman" w:cs="Arial Unicode MS"/>
      <w:color w:val="000000"/>
      <w:kern w:val="2"/>
      <w:sz w:val="24"/>
      <w:szCs w:val="24"/>
      <w:u w:color="000000"/>
      <w:lang w:val="en-US" w:eastAsia="zh-CN" w:bidi="ar-SA"/>
    </w:rPr>
  </w:style>
  <w:style w:type="character" w:customStyle="1" w:styleId="108">
    <w:name w:val="正文缩进 字符"/>
    <w:link w:val="7"/>
    <w:qFormat/>
    <w:uiPriority w:val="0"/>
    <w:rPr>
      <w:rFonts w:cs="Calibri"/>
      <w:color w:val="000000"/>
      <w:kern w:val="1"/>
      <w:sz w:val="21"/>
      <w:szCs w:val="22"/>
      <w:lang w:val="zh-CN"/>
    </w:rPr>
  </w:style>
  <w:style w:type="paragraph" w:customStyle="1" w:styleId="109">
    <w:name w:val="修订1"/>
    <w:hidden/>
    <w:unhideWhenUsed/>
    <w:qFormat/>
    <w:uiPriority w:val="99"/>
    <w:rPr>
      <w:rFonts w:ascii="Times New Roman" w:hAnsi="Times New Roman" w:eastAsia="宋体" w:cs="Calibri"/>
      <w:color w:val="000000"/>
      <w:sz w:val="21"/>
      <w:szCs w:val="22"/>
      <w:lang w:val="en-US" w:eastAsia="zh-CN" w:bidi="ar-SA"/>
    </w:rPr>
  </w:style>
  <w:style w:type="paragraph" w:customStyle="1" w:styleId="110">
    <w:name w:val="修订2"/>
    <w:hidden/>
    <w:semiHidden/>
    <w:qFormat/>
    <w:uiPriority w:val="99"/>
    <w:rPr>
      <w:rFonts w:ascii="Times New Roman" w:hAnsi="Times New Roman" w:eastAsia="宋体" w:cs="Calibri"/>
      <w:color w:val="000000"/>
      <w:sz w:val="21"/>
      <w:szCs w:val="22"/>
      <w:lang w:val="en-US" w:eastAsia="zh-CN" w:bidi="ar-SA"/>
    </w:rPr>
  </w:style>
  <w:style w:type="paragraph" w:customStyle="1" w:styleId="1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header" Target="header18.xml"/><Relationship Id="rId28" Type="http://schemas.openxmlformats.org/officeDocument/2006/relationships/footer" Target="footer9.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4.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42d348-f0a2-4aa9-8f54-cff69c9563fb}"/>
        <w:style w:val=""/>
        <w:category>
          <w:name w:val="常规"/>
          <w:gallery w:val="placeholder"/>
        </w:category>
        <w:types>
          <w:type w:val="bbPlcHdr"/>
        </w:types>
        <w:behaviors>
          <w:behavior w:val="content"/>
        </w:behaviors>
        <w:description w:val=""/>
        <w:guid w:val="{E342D348-F0A2-4AA9-8F54-CFF69C9563FB}"/>
      </w:docPartPr>
      <w:docPartBody>
        <w:p w14:paraId="17495297">
          <w:pPr>
            <w:rPr>
              <w:rFonts w:hint="eastAsia"/>
            </w:rPr>
          </w:pPr>
          <w:r>
            <w:rPr>
              <w:color w:val="808080"/>
            </w:rPr>
            <w:t>单击此处输入文字。</w:t>
          </w:r>
        </w:p>
      </w:docPartBody>
    </w:docPart>
    <w:docPart>
      <w:docPartPr>
        <w:name w:val="{e3dd7f32-de86-47ac-9c3c-554101b146e6}"/>
        <w:style w:val=""/>
        <w:category>
          <w:name w:val="常规"/>
          <w:gallery w:val="placeholder"/>
        </w:category>
        <w:types>
          <w:type w:val="bbPlcHdr"/>
        </w:types>
        <w:behaviors>
          <w:behavior w:val="content"/>
        </w:behaviors>
        <w:description w:val=""/>
        <w:guid w:val="{E3DD7F32-DE86-47AC-9C3C-554101B146E6}"/>
      </w:docPartPr>
      <w:docPartBody>
        <w:p w14:paraId="5D56EE8A">
          <w:pPr>
            <w:rPr>
              <w:rFonts w:hint="eastAsia"/>
            </w:rPr>
          </w:pPr>
          <w:r>
            <w:rPr>
              <w:color w:val="808080"/>
            </w:rPr>
            <w:t>单击此处输入文字。</w:t>
          </w:r>
        </w:p>
      </w:docPartBody>
    </w:docPart>
    <w:docPart>
      <w:docPartPr>
        <w:name w:val="{dfd9801c-e818-4652-b372-357945fdbda0}"/>
        <w:style w:val=""/>
        <w:category>
          <w:name w:val="常规"/>
          <w:gallery w:val="placeholder"/>
        </w:category>
        <w:types>
          <w:type w:val="bbPlcHdr"/>
        </w:types>
        <w:behaviors>
          <w:behavior w:val="content"/>
        </w:behaviors>
        <w:description w:val=""/>
        <w:guid w:val="{DFD9801C-E818-4652-B372-357945FDBDA0}"/>
      </w:docPartPr>
      <w:docPartBody>
        <w:p w14:paraId="4F7FC793">
          <w:pPr>
            <w:rPr>
              <w:rFonts w:hint="eastAsia"/>
            </w:rPr>
          </w:pPr>
          <w:r>
            <w:rPr>
              <w:color w:val="808080"/>
            </w:rPr>
            <w:t>单击此处输入文字。</w:t>
          </w:r>
        </w:p>
      </w:docPartBody>
    </w:docPart>
    <w:docPart>
      <w:docPartPr>
        <w:name w:val="{0a0ffe4a-4655-4a61-8297-3aa450cf1083}"/>
        <w:style w:val=""/>
        <w:category>
          <w:name w:val="常规"/>
          <w:gallery w:val="placeholder"/>
        </w:category>
        <w:types>
          <w:type w:val="bbPlcHdr"/>
        </w:types>
        <w:behaviors>
          <w:behavior w:val="content"/>
        </w:behaviors>
        <w:description w:val=""/>
        <w:guid w:val="{0A0FFE4A-4655-4A61-8297-3AA450CF1083}"/>
      </w:docPartPr>
      <w:docPartBody>
        <w:p w14:paraId="58A3C1C8">
          <w:pPr>
            <w:rPr>
              <w:rFonts w:hint="eastAsia"/>
            </w:rPr>
          </w:pPr>
          <w:r>
            <w:rPr>
              <w:color w:val="808080"/>
            </w:rPr>
            <w:t>单击此处输入文字。</w:t>
          </w:r>
        </w:p>
      </w:docPartBody>
    </w:docPart>
    <w:docPart>
      <w:docPartPr>
        <w:name w:val="{6e5b4745-728a-445e-b778-55b4374ac771}"/>
        <w:style w:val=""/>
        <w:category>
          <w:name w:val="常规"/>
          <w:gallery w:val="placeholder"/>
        </w:category>
        <w:types>
          <w:type w:val="bbPlcHdr"/>
        </w:types>
        <w:behaviors>
          <w:behavior w:val="content"/>
        </w:behaviors>
        <w:description w:val=""/>
        <w:guid w:val="{6E5B4745-728A-445E-B778-55B4374AC771}"/>
      </w:docPartPr>
      <w:docPartBody>
        <w:p w14:paraId="1DB068D2">
          <w:pPr>
            <w:rPr>
              <w:rFonts w:hint="eastAsia"/>
            </w:rPr>
          </w:pPr>
          <w:r>
            <w:rPr>
              <w:color w:val="808080"/>
            </w:rPr>
            <w:t>单击此处输入文字。</w:t>
          </w:r>
        </w:p>
      </w:docPartBody>
    </w:docPart>
    <w:docPart>
      <w:docPartPr>
        <w:name w:val="{72f76262-0104-444f-b096-641639e42b34}"/>
        <w:style w:val=""/>
        <w:category>
          <w:name w:val="常规"/>
          <w:gallery w:val="placeholder"/>
        </w:category>
        <w:types>
          <w:type w:val="bbPlcHdr"/>
        </w:types>
        <w:behaviors>
          <w:behavior w:val="content"/>
        </w:behaviors>
        <w:description w:val=""/>
        <w:guid w:val="{72F76262-0104-444F-B096-641639E42B34}"/>
      </w:docPartPr>
      <w:docPartBody>
        <w:p w14:paraId="634F00D4">
          <w:pPr>
            <w:rPr>
              <w:rFonts w:hint="eastAsia"/>
            </w:rPr>
          </w:pPr>
          <w:r>
            <w:rPr>
              <w:color w:val="808080"/>
            </w:rPr>
            <w:t>单击此处输入文字。</w:t>
          </w:r>
        </w:p>
      </w:docPartBody>
    </w:docPart>
    <w:docPart>
      <w:docPartPr>
        <w:name w:val="{4336022b-8ba0-4cb5-bc93-e83a7b8d9000}"/>
        <w:style w:val=""/>
        <w:category>
          <w:name w:val="常规"/>
          <w:gallery w:val="placeholder"/>
        </w:category>
        <w:types>
          <w:type w:val="bbPlcHdr"/>
        </w:types>
        <w:behaviors>
          <w:behavior w:val="content"/>
        </w:behaviors>
        <w:description w:val=""/>
        <w:guid w:val="{4336022B-8BA0-4CB5-BC93-E83A7B8D9000}"/>
      </w:docPartPr>
      <w:docPartBody>
        <w:p w14:paraId="06188972">
          <w:pPr>
            <w:rPr>
              <w:rFonts w:hint="eastAsia"/>
            </w:rPr>
          </w:pPr>
          <w:r>
            <w:rPr>
              <w:color w:val="808080"/>
            </w:rPr>
            <w:t>单击此处输入文字。</w:t>
          </w:r>
        </w:p>
      </w:docPartBody>
    </w:docPart>
    <w:docPart>
      <w:docPartPr>
        <w:name w:val="{3abd9ee3-0841-4dd5-af07-7b7ccfb68598}"/>
        <w:style w:val=""/>
        <w:category>
          <w:name w:val="常规"/>
          <w:gallery w:val="placeholder"/>
        </w:category>
        <w:types>
          <w:type w:val="bbPlcHdr"/>
        </w:types>
        <w:behaviors>
          <w:behavior w:val="content"/>
        </w:behaviors>
        <w:description w:val=""/>
        <w:guid w:val="{3ABD9EE3-0841-4DD5-AF07-7B7CCFB68598}"/>
      </w:docPartPr>
      <w:docPartBody>
        <w:p w14:paraId="531F5F6A">
          <w:pPr>
            <w:rPr>
              <w:rFonts w:hint="eastAsia"/>
            </w:rPr>
          </w:pPr>
          <w:r>
            <w:rPr>
              <w:color w:val="808080"/>
            </w:rPr>
            <w:t>单击此处输入文字。</w:t>
          </w:r>
        </w:p>
      </w:docPartBody>
    </w:docPart>
    <w:docPart>
      <w:docPartPr>
        <w:name w:val="{dec35bce-d672-45a4-8a7a-7ab6833d527a}"/>
        <w:style w:val=""/>
        <w:category>
          <w:name w:val="常规"/>
          <w:gallery w:val="placeholder"/>
        </w:category>
        <w:types>
          <w:type w:val="bbPlcHdr"/>
        </w:types>
        <w:behaviors>
          <w:behavior w:val="content"/>
        </w:behaviors>
        <w:description w:val=""/>
        <w:guid w:val="{DEC35BCE-D672-45A4-8A7A-7AB6833D527A}"/>
      </w:docPartPr>
      <w:docPartBody>
        <w:p w14:paraId="02FD342F">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67"/>
    <w:rsid w:val="000E0D3D"/>
    <w:rsid w:val="00523867"/>
    <w:rsid w:val="0068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43</Pages>
  <Words>12797</Words>
  <Characters>13286</Characters>
  <Lines>652</Lines>
  <Paragraphs>735</Paragraphs>
  <TotalTime>8</TotalTime>
  <ScaleCrop>false</ScaleCrop>
  <LinksUpToDate>false</LinksUpToDate>
  <CharactersWithSpaces>13372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2025-12-23T02:24:00Z</dcterms:created>
  <dc:creator>Windows 用户</dc:creator>
  <cp:lastModifiedBy>甯强</cp:lastModifiedBy>
  <cp:lastPrinted>2022-03-25T00:06:00Z</cp:lastPrinted>
  <dcterms:modified xsi:type="dcterms:W3CDTF">2025-12-23T07:58:05Z</dcterms:modified>
  <dc:title>采购项目编号：具体详见采购公告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EB889BE26A14432CA2CF225B9CF9EA10_13</vt:lpwstr>
  </property>
  <property fmtid="{D5CDD505-2E9C-101B-9397-08002B2CF9AE}" pid="4" name="KSOTemplateDocerSaveRecord">
    <vt:lpwstr>eyJoZGlkIjoiNTEwY2NjM2Y5M2RhZmU1OGIxOTBjNzg3YjliNTJlM2UiLCJ1c2VySWQiOiI0NTAwNjY1ODYifQ==</vt:lpwstr>
  </property>
</Properties>
</file>